
<file path=[Content_Types].xml><?xml version="1.0" encoding="utf-8"?>
<Types xmlns="http://schemas.openxmlformats.org/package/2006/content-types">
  <Default Extension="jpg" ContentType="image/jpeg"/>
  <Default Extension="wmf" ContentType="image/x-wmf"/>
  <Default Extension="png" ContentType="image/png"/>
  <Default Extension="xml" ContentType="application/xml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Rule="auto" w:line="240" w:after="100" w:afterAutospacing="1" w:before="100" w:beforeAutospacing="1"/>
        <w:rPr>
          <w:rFonts w:cs="Open Sans" w:eastAsia="Calibri"/>
          <w:b/>
          <w:color w:val="178F96"/>
          <w:sz w:val="28"/>
          <w:szCs w:val="36"/>
        </w:rPr>
        <w:outlineLvl w:val="4"/>
      </w:pPr>
      <w:r>
        <w:rPr>
          <w:rFonts w:cs="Open Sans" w:eastAsia="Calibri"/>
          <w:b/>
          <w:color w:val="178F96"/>
          <w:sz w:val="28"/>
          <w:szCs w:val="36"/>
        </w:rPr>
        <w:t xml:space="preserve">Appel à projets </w:t>
      </w:r>
      <w:r>
        <w:rPr>
          <w:rFonts w:cs="Open Sans" w:eastAsia="Calibri"/>
          <w:b/>
          <w:color w:val="178F96"/>
          <w:sz w:val="28"/>
          <w:szCs w:val="36"/>
        </w:rPr>
        <w:t xml:space="preserve">2019</w:t>
      </w:r>
      <w:r/>
    </w:p>
    <w:p>
      <w:pPr>
        <w:pStyle w:val="203"/>
      </w:pPr>
      <w:r>
        <w:t xml:space="preserve">Progr</w:t>
      </w:r>
      <w:r>
        <w:t xml:space="preserve">amme WOW!</w:t>
      </w:r>
      <w:r>
        <w:t xml:space="preserve"> &amp; </w:t>
      </w:r>
      <w:r>
        <w:t xml:space="preserve">Fondation </w:t>
      </w:r>
      <w:r>
        <w:t xml:space="preserve">UCAf</w:t>
      </w:r>
      <w:r/>
    </w:p>
    <w:p>
      <w:pPr>
        <w:tabs>
          <w:tab w:val="left" w:pos="2610" w:leader="none"/>
        </w:tabs>
        <w:rPr>
          <w:rFonts w:cs="Open Sans" w:eastAsia="Calibri"/>
          <w:b/>
          <w:bCs/>
          <w:i/>
          <w:color w:val="178F96"/>
          <w:sz w:val="28"/>
          <w:szCs w:val="36"/>
        </w:rPr>
      </w:pPr>
      <w:r>
        <w:rPr>
          <w:rFonts w:cs="Open Sans" w:eastAsia="Calibri"/>
          <w:b/>
          <w:bCs/>
          <w:i/>
          <w:color w:val="178F96"/>
          <w:sz w:val="28"/>
          <w:szCs w:val="36"/>
        </w:rPr>
        <w:t xml:space="preserve">« Soutien à la mobilité au sein des Thèses en Cotutelle Internationale»</w:t>
      </w:r>
      <w:r/>
    </w:p>
    <w:p>
      <w:pPr>
        <w:rPr>
          <w:rFonts w:cs="Open Sans"/>
          <w:szCs w:val="24"/>
        </w:rPr>
      </w:pPr>
      <w:r>
        <w:rPr>
          <w:rFonts w:cs="Open Sans"/>
          <w:szCs w:val="24"/>
        </w:rPr>
      </w:r>
      <w:r/>
    </w:p>
    <w:tbl>
      <w:tblPr>
        <w:tblStyle w:val="218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6940"/>
      </w:tblGrid>
      <w:tr>
        <w:trPr>
          <w:jc w:val="center"/>
          <w:trHeight w:val="397"/>
        </w:trPr>
        <w:tc>
          <w:tcPr>
            <w:tcW w:w="2547" w:type="dxa"/>
            <w:vAlign w:val="center"/>
            <w:textDirection w:val="lrTb"/>
            <w:noWrap w:val="false"/>
          </w:tcPr>
          <w:p>
            <w:pPr>
              <w:spacing w:after="200"/>
              <w:rPr>
                <w:rFonts w:cs="Open Sans"/>
                <w:b/>
                <w:sz w:val="20"/>
                <w:szCs w:val="20"/>
              </w:rPr>
            </w:pPr>
            <w:r>
              <w:rPr>
                <w:rFonts w:cs="Open Sans"/>
                <w:b/>
                <w:sz w:val="20"/>
                <w:szCs w:val="20"/>
              </w:rPr>
              <w:t xml:space="preserve">Date limite de réponse </w:t>
            </w:r>
            <w:r/>
          </w:p>
        </w:tc>
        <w:tc>
          <w:tcPr>
            <w:tcW w:w="6940" w:type="dxa"/>
            <w:vAlign w:val="center"/>
            <w:textDirection w:val="lrTb"/>
            <w:noWrap w:val="false"/>
          </w:tcPr>
          <w:p>
            <w:pPr>
              <w:spacing w:after="200"/>
              <w:rPr>
                <w:rFonts w:cs="Open Sans"/>
                <w:color w:val="FF0000"/>
                <w:sz w:val="20"/>
                <w:szCs w:val="20"/>
              </w:rPr>
            </w:pPr>
            <w:r>
              <w:rPr>
                <w:rFonts w:cs="Open Sans"/>
                <w:sz w:val="20"/>
                <w:szCs w:val="20"/>
              </w:rPr>
              <w:t xml:space="preserve">15 septembre</w:t>
            </w:r>
            <w:r>
              <w:rPr>
                <w:rFonts w:cs="Open Sans"/>
                <w:sz w:val="20"/>
                <w:szCs w:val="20"/>
              </w:rPr>
              <w:t xml:space="preserve"> 2019</w:t>
            </w:r>
            <w:r/>
          </w:p>
        </w:tc>
      </w:tr>
      <w:tr>
        <w:trPr>
          <w:jc w:val="center"/>
          <w:trHeight w:val="397"/>
        </w:trPr>
        <w:tc>
          <w:tcPr>
            <w:tcW w:w="2547" w:type="dxa"/>
            <w:vAlign w:val="center"/>
            <w:textDirection w:val="lrTb"/>
            <w:noWrap w:val="false"/>
          </w:tcPr>
          <w:p>
            <w:pPr>
              <w:spacing w:after="200"/>
              <w:rPr>
                <w:rFonts w:cs="Open Sans"/>
                <w:b/>
                <w:sz w:val="20"/>
                <w:szCs w:val="20"/>
              </w:rPr>
            </w:pPr>
            <w:r>
              <w:rPr>
                <w:rFonts w:cs="Open Sans"/>
                <w:b/>
                <w:sz w:val="20"/>
                <w:szCs w:val="20"/>
              </w:rPr>
              <w:t xml:space="preserve">Types de projet </w:t>
            </w:r>
            <w:r/>
          </w:p>
        </w:tc>
        <w:tc>
          <w:tcPr>
            <w:tcW w:w="6940" w:type="dxa"/>
            <w:vAlign w:val="center"/>
            <w:textDirection w:val="lrTb"/>
            <w:noWrap w:val="false"/>
          </w:tcPr>
          <w:p>
            <w:pPr>
              <w:spacing w:after="200"/>
              <w:rPr>
                <w:rFonts w:cs="Open Sans"/>
                <w:sz w:val="20"/>
                <w:szCs w:val="20"/>
              </w:rPr>
            </w:pPr>
            <w:r>
              <w:rPr>
                <w:rFonts w:cs="Open Sans"/>
                <w:sz w:val="20"/>
                <w:szCs w:val="20"/>
              </w:rPr>
              <w:t xml:space="preserve">M</w:t>
            </w:r>
            <w:r>
              <w:rPr>
                <w:rFonts w:cs="Open Sans"/>
                <w:sz w:val="20"/>
                <w:szCs w:val="20"/>
              </w:rPr>
              <w:t xml:space="preserve">obilité internationale de l’étudiant en thèse en cotutelle et déplacement d’un ou deux  membres du jury (dont le co-directeur de thèse) à l’occasion de la soutenance</w:t>
            </w:r>
            <w:r>
              <w:rPr>
                <w:rFonts w:cs="Open Sans"/>
                <w:sz w:val="20"/>
                <w:szCs w:val="20"/>
              </w:rPr>
              <w:t xml:space="preserve">.</w:t>
            </w:r>
            <w:r/>
          </w:p>
        </w:tc>
      </w:tr>
      <w:tr>
        <w:trPr>
          <w:jc w:val="center"/>
          <w:trHeight w:val="397"/>
        </w:trPr>
        <w:tc>
          <w:tcPr>
            <w:tcW w:w="2547" w:type="dxa"/>
            <w:vAlign w:val="center"/>
            <w:textDirection w:val="lrTb"/>
            <w:noWrap w:val="false"/>
          </w:tcPr>
          <w:p>
            <w:pPr>
              <w:spacing w:after="200"/>
              <w:rPr>
                <w:rFonts w:cs="Open Sans"/>
                <w:b/>
                <w:sz w:val="20"/>
                <w:szCs w:val="20"/>
              </w:rPr>
            </w:pPr>
            <w:r>
              <w:rPr>
                <w:rFonts w:cs="Open Sans"/>
                <w:b/>
                <w:sz w:val="20"/>
                <w:szCs w:val="20"/>
              </w:rPr>
              <w:t xml:space="preserve">Format de réponse</w:t>
            </w:r>
            <w:r/>
          </w:p>
        </w:tc>
        <w:tc>
          <w:tcPr>
            <w:tcW w:w="6940" w:type="dxa"/>
            <w:vAlign w:val="center"/>
            <w:textDirection w:val="lrTb"/>
            <w:noWrap w:val="false"/>
          </w:tcPr>
          <w:p>
            <w:pPr>
              <w:spacing w:after="200"/>
              <w:rPr>
                <w:rFonts w:cs="Open Sans"/>
                <w:sz w:val="20"/>
                <w:szCs w:val="20"/>
              </w:rPr>
            </w:pPr>
            <w:r>
              <w:rPr>
                <w:rFonts w:cs="Open Sans"/>
                <w:sz w:val="20"/>
                <w:szCs w:val="20"/>
              </w:rPr>
              <w:t xml:space="preserve">Dossier de candidature à retourner à wow.cap2025@uca.fr</w:t>
            </w:r>
            <w:r/>
          </w:p>
        </w:tc>
      </w:tr>
      <w:tr>
        <w:trPr>
          <w:jc w:val="center"/>
          <w:trHeight w:val="397"/>
        </w:trPr>
        <w:tc>
          <w:tcPr>
            <w:tcW w:w="2547" w:type="dxa"/>
            <w:vAlign w:val="center"/>
            <w:textDirection w:val="lrTb"/>
            <w:noWrap w:val="false"/>
          </w:tcPr>
          <w:p>
            <w:pPr>
              <w:spacing w:after="200"/>
              <w:rPr>
                <w:rFonts w:cs="Open Sans"/>
                <w:b/>
                <w:sz w:val="20"/>
                <w:szCs w:val="20"/>
              </w:rPr>
            </w:pPr>
            <w:r>
              <w:rPr>
                <w:rFonts w:cs="Open Sans"/>
                <w:b/>
                <w:sz w:val="20"/>
                <w:szCs w:val="20"/>
              </w:rPr>
              <w:t xml:space="preserve">Contact </w:t>
            </w:r>
            <w:r/>
          </w:p>
        </w:tc>
        <w:tc>
          <w:tcPr>
            <w:tcW w:w="6940" w:type="dxa"/>
            <w:vAlign w:val="center"/>
            <w:textDirection w:val="lrTb"/>
            <w:noWrap w:val="false"/>
          </w:tcPr>
          <w:p>
            <w:pPr>
              <w:spacing w:after="200"/>
              <w:rPr>
                <w:rFonts w:cs="Open Sans"/>
                <w:sz w:val="20"/>
                <w:szCs w:val="20"/>
              </w:rPr>
            </w:pPr>
            <w:r/>
            <w:hyperlink r:id="rId12" w:history="1">
              <w:r>
                <w:rPr>
                  <w:rStyle w:val="212"/>
                  <w:rFonts w:cs="Open Sans"/>
                  <w:sz w:val="20"/>
                  <w:szCs w:val="20"/>
                </w:rPr>
                <w:t xml:space="preserve">wow.cap2025@uca.fr</w:t>
              </w:r>
            </w:hyperlink>
            <w:r>
              <w:rPr>
                <w:rFonts w:cs="Open Sans"/>
                <w:sz w:val="20"/>
                <w:szCs w:val="20"/>
              </w:rPr>
              <w:t xml:space="preserve"> </w:t>
            </w:r>
            <w:r/>
          </w:p>
        </w:tc>
      </w:tr>
    </w:tbl>
    <w:p>
      <w:pPr>
        <w:spacing w:lineRule="auto" w:line="240" w:after="0"/>
        <w:rPr>
          <w:rFonts w:cs="Open Sans"/>
          <w:b/>
          <w:bCs/>
        </w:rPr>
      </w:pPr>
      <w:r>
        <w:rPr>
          <w:rFonts w:cs="Open Sans"/>
          <w:b/>
          <w:bCs/>
        </w:rPr>
      </w:r>
      <w:r/>
    </w:p>
    <w:p>
      <w:pPr>
        <w:spacing w:lineRule="auto" w:line="240" w:after="0"/>
        <w:rPr>
          <w:rFonts w:cs="Open Sans"/>
          <w:b/>
          <w:bCs/>
        </w:rPr>
      </w:pPr>
      <w:r>
        <w:rPr>
          <w:rFonts w:cs="Open Sans"/>
          <w:b/>
          <w:bCs/>
        </w:rPr>
      </w:r>
      <w:r/>
    </w:p>
    <w:p>
      <w:pPr>
        <w:pStyle w:val="204"/>
      </w:pPr>
      <w:r>
        <w:t xml:space="preserve">A- Contexte</w:t>
      </w:r>
      <w:r>
        <w:t xml:space="preserve"> de l'appel à projets : </w:t>
      </w:r>
      <w:r/>
    </w:p>
    <w:p>
      <w:pPr>
        <w:ind w:firstLine="708"/>
      </w:pPr>
      <w:r>
        <w:rPr>
          <w:b/>
        </w:rPr>
        <w:t xml:space="preserve">Le projet CAP 20-25</w:t>
      </w:r>
      <w:r>
        <w:t xml:space="preserve">, lauréat de l’appel à projet</w:t>
      </w:r>
      <w:r>
        <w:t xml:space="preserve">s</w:t>
      </w:r>
      <w:r>
        <w:t xml:space="preserve"> Investissements d’avenir I-SITE, a vocation à promouvoir </w:t>
      </w:r>
      <w:r>
        <w:rPr>
          <w:b/>
        </w:rPr>
        <w:t xml:space="preserve">l’internationalisation de la recherche et de la formation</w:t>
      </w:r>
      <w:r>
        <w:t xml:space="preserve"> menées à l’université cible Université Clermont Auvergne (ci-après désignée « UCA »), et à favoriser </w:t>
      </w:r>
      <w:r>
        <w:t xml:space="preserve">les liens avec </w:t>
      </w:r>
      <w:r>
        <w:rPr>
          <w:b/>
        </w:rPr>
        <w:t xml:space="preserve">l’</w:t>
      </w:r>
      <w:r>
        <w:rPr>
          <w:b/>
        </w:rPr>
        <w:t xml:space="preserve">environnement socio-économique</w:t>
      </w:r>
      <w:r>
        <w:t xml:space="preserve">. Il s’est organisé en 4 challenges de recherche et 7 programmes transverses dont le programme « WOW! » (Wide Open to the World) dédié à la stratégie internationale.</w:t>
      </w:r>
      <w:r/>
    </w:p>
    <w:p>
      <w:pPr>
        <w:ind w:firstLine="708"/>
      </w:pPr>
      <w:r>
        <w:t xml:space="preserve">La Fondation de l'Université Clermont Auvergne </w:t>
      </w:r>
      <w:r>
        <w:rPr>
          <w:bCs/>
        </w:rPr>
        <w:t xml:space="preserve">est un outil entièrement dédié au développement de l'Université</w:t>
      </w:r>
      <w:r>
        <w:t xml:space="preserve"> Clermont Auvergne et a permis de concrétiser avec succès de nombreuses actions, dans les domaines de la </w:t>
      </w:r>
      <w:r>
        <w:rPr>
          <w:b/>
          <w:bCs/>
        </w:rPr>
        <w:t xml:space="preserve">professionnalisation </w:t>
      </w:r>
      <w:r>
        <w:rPr>
          <w:b/>
        </w:rPr>
        <w:t xml:space="preserve">des formations</w:t>
      </w:r>
      <w:r>
        <w:t xml:space="preserve">, de la promotion d’une </w:t>
      </w:r>
      <w:r>
        <w:rPr>
          <w:b/>
          <w:bCs/>
        </w:rPr>
        <w:t xml:space="preserve">recherche d’excellence</w:t>
      </w:r>
      <w:r>
        <w:t xml:space="preserve"> et de la consolidation des </w:t>
      </w:r>
      <w:r>
        <w:rPr>
          <w:b/>
          <w:bCs/>
        </w:rPr>
        <w:t xml:space="preserve">partenariats internationaux.</w:t>
      </w:r>
      <w:r/>
    </w:p>
    <w:p>
      <w:r/>
      <w:r/>
    </w:p>
    <w:p>
      <w:pPr>
        <w:ind w:firstLine="708"/>
      </w:pPr>
      <w:r>
        <w:rPr>
          <w:b/>
        </w:rPr>
        <w:t xml:space="preserve">Le programme WOW! et </w:t>
      </w:r>
      <w:r>
        <w:rPr>
          <w:b/>
        </w:rPr>
        <w:t xml:space="preserve">la Fondation </w:t>
      </w:r>
      <w:r>
        <w:rPr>
          <w:b/>
        </w:rPr>
        <w:t xml:space="preserve">UCAf</w:t>
      </w:r>
      <w:r>
        <w:rPr>
          <w:b/>
        </w:rPr>
        <w:t xml:space="preserve"> </w:t>
      </w:r>
      <w:r>
        <w:rPr>
          <w:b/>
        </w:rPr>
        <w:t xml:space="preserve">s’associent pour lancer l’appel à projets « Soutien à la mobilité au sein des thèses en cotutelle internationale ».</w:t>
      </w:r>
      <w:r>
        <w:t xml:space="preserve"> Celui-ci a pour objectif d’encourager et accompagner le développement des thèses en cotutelle et favoriser ainsi la coopération scientifique internationale. </w:t>
      </w:r>
      <w:r/>
    </w:p>
    <w:p>
      <w:pPr>
        <w:ind w:firstLine="708"/>
        <w:rPr>
          <w:color w:val="000000"/>
        </w:rPr>
      </w:pPr>
      <w:r>
        <w:t xml:space="preserve">A ce titre, cet appel à projets, destiné aux laboratoires de l’université cible UCA et partenaires, permettra de </w:t>
      </w:r>
      <w:r>
        <w:rPr>
          <w:b/>
        </w:rPr>
        <w:t xml:space="preserve">faciliter la mobilité internationale de l’étudiant en thèse en cotutelle</w:t>
      </w:r>
      <w:r>
        <w:t xml:space="preserve"> et de </w:t>
      </w:r>
      <w:r>
        <w:rPr>
          <w:b/>
        </w:rPr>
        <w:t xml:space="preserve">financer le</w:t>
      </w:r>
      <w:r>
        <w:t xml:space="preserve"> </w:t>
      </w:r>
      <w:r>
        <w:rPr>
          <w:b/>
        </w:rPr>
        <w:t xml:space="preserve">déplacement d’un o</w:t>
      </w:r>
      <w:r>
        <w:rPr>
          <w:b/>
        </w:rPr>
        <w:t xml:space="preserve">u deux </w:t>
      </w:r>
      <w:r>
        <w:rPr>
          <w:b/>
        </w:rPr>
        <w:t xml:space="preserve">membres du jury</w:t>
      </w:r>
      <w:r>
        <w:t xml:space="preserve"> (dont le co-directeur de thèse) à l’occasion de la soutenance. </w:t>
      </w:r>
      <w:r>
        <w:rPr>
          <w:color w:val="000000" w:themeColor="text1"/>
        </w:rPr>
        <w:t xml:space="preserve">La candidature au présent appel à projets </w:t>
      </w:r>
      <w:r>
        <w:rPr>
          <w:color w:val="000000" w:themeColor="text1"/>
        </w:rPr>
        <w:t xml:space="preserve">doit être portée par le Directeur de thèse sur le s</w:t>
      </w:r>
      <w:r>
        <w:rPr>
          <w:color w:val="000000" w:themeColor="text1"/>
        </w:rPr>
        <w:t xml:space="preserve">ite (responsable de la demande), qui sera l’unique interlo</w:t>
      </w:r>
      <w:r>
        <w:rPr>
          <w:color w:val="000000" w:themeColor="text1"/>
        </w:rPr>
        <w:t xml:space="preserve">cuteur du programme </w:t>
      </w:r>
      <w:r>
        <w:rPr>
          <w:color w:val="000000" w:themeColor="text1"/>
        </w:rPr>
        <w:t xml:space="preserve">WOW</w:t>
      </w:r>
      <w:r>
        <w:rPr>
          <w:color w:val="000000" w:themeColor="text1"/>
        </w:rPr>
        <w:t xml:space="preserve">!.</w:t>
      </w:r>
      <w:r>
        <w:rPr>
          <w:color w:val="000000" w:themeColor="text1"/>
        </w:rPr>
        <w:t xml:space="preserve"> </w:t>
      </w:r>
      <w:r/>
    </w:p>
    <w:p>
      <w:pPr>
        <w:pStyle w:val="204"/>
      </w:pPr>
      <w:r>
        <w:t xml:space="preserve">B- Projets éligibles / Critères d’appréciation :</w:t>
      </w:r>
      <w:r/>
    </w:p>
    <w:p>
      <w:r>
        <w:t xml:space="preserve">Le projet de thèse en cotutelle doit satisfaire aux critères suivants :</w:t>
      </w:r>
      <w:r/>
    </w:p>
    <w:p>
      <w:pPr>
        <w:pStyle w:val="216"/>
        <w:numPr>
          <w:ilvl w:val="0"/>
          <w:numId w:val="8"/>
        </w:numPr>
        <w:ind w:left="714" w:hanging="356"/>
        <w:spacing w:after="120" w:before="120"/>
      </w:pPr>
      <w:r>
        <w:t xml:space="preserve">Se dérouler dans des Universités et/ou Unités de Recherche reconnues ;</w:t>
      </w:r>
      <w:r/>
    </w:p>
    <w:p>
      <w:pPr>
        <w:pStyle w:val="216"/>
        <w:numPr>
          <w:ilvl w:val="0"/>
          <w:numId w:val="8"/>
        </w:numPr>
        <w:ind w:left="714" w:hanging="356"/>
        <w:spacing w:after="120" w:before="120"/>
      </w:pPr>
      <w:r>
        <w:t xml:space="preserve">Etre dirigé par des équipes disposant d’une bonne notoriété dans leur domaine (taux de publication élevé pour le domaine, H index, autres indicateurs de reconnaissance scientifique : prix ou distinctions, rayonnement international) ;</w:t>
      </w:r>
      <w:r/>
    </w:p>
    <w:p>
      <w:pPr>
        <w:pStyle w:val="216"/>
        <w:numPr>
          <w:ilvl w:val="0"/>
          <w:numId w:val="8"/>
        </w:numPr>
        <w:ind w:left="714" w:hanging="356"/>
        <w:spacing w:after="120" w:before="120"/>
      </w:pPr>
      <w:r>
        <w:t xml:space="preserve">Favoriser le développement des relations entre l’unité </w:t>
      </w:r>
      <w:r>
        <w:t xml:space="preserve">de recherche sur le site</w:t>
      </w:r>
      <w:r>
        <w:t xml:space="preserve"> et l’unité partenaire, et leur apporter une valeur ajoutée : complémentarité des compétences, apport de connaissances nouvelles et d'innovations, structuration d'une collaboration durable, réponse à un appel à proje</w:t>
      </w:r>
      <w:r>
        <w:t xml:space="preserve">ts européen ou international...</w:t>
      </w:r>
      <w:r>
        <w:t xml:space="preserve">;</w:t>
      </w:r>
      <w:r/>
    </w:p>
    <w:p>
      <w:pPr>
        <w:pStyle w:val="216"/>
        <w:numPr>
          <w:ilvl w:val="0"/>
          <w:numId w:val="8"/>
        </w:numPr>
        <w:ind w:left="714" w:hanging="356"/>
        <w:spacing w:after="120" w:before="120"/>
      </w:pPr>
      <w:r>
        <w:t xml:space="preserve">Etre en règle avec les conventions en vigueur de l’UCA concernant les thèses en cotutelle internationale (</w:t>
      </w:r>
      <w:r>
        <w:rPr>
          <w:u w:val="single"/>
        </w:rPr>
        <w:t xml:space="preserve">convention de cotutelle signée à joindre au dossier</w:t>
      </w:r>
      <w:r>
        <w:t xml:space="preserve">)</w:t>
      </w:r>
      <w:r>
        <w:t xml:space="preserve"> ;</w:t>
      </w:r>
      <w:r/>
    </w:p>
    <w:p>
      <w:pPr>
        <w:pStyle w:val="216"/>
        <w:numPr>
          <w:ilvl w:val="0"/>
          <w:numId w:val="8"/>
        </w:numPr>
        <w:ind w:left="714" w:hanging="356"/>
        <w:spacing w:after="120" w:before="120"/>
      </w:pPr>
      <w:r>
        <w:t xml:space="preserve">Le porteur du projet doit être un membre titulaire permanent</w:t>
      </w:r>
      <w:r>
        <w:t xml:space="preserve"> de l’UCA et partenaires ;</w:t>
      </w:r>
      <w:r/>
    </w:p>
    <w:p>
      <w:pPr>
        <w:pStyle w:val="216"/>
        <w:numPr>
          <w:ilvl w:val="0"/>
          <w:numId w:val="8"/>
        </w:numPr>
        <w:ind w:left="714" w:hanging="356"/>
        <w:spacing w:after="120" w:before="120"/>
        <w:rPr>
          <w:i/>
        </w:rPr>
      </w:pPr>
      <w:r>
        <w:rPr>
          <w:i/>
        </w:rPr>
        <w:t xml:space="preserve">T</w:t>
      </w:r>
      <w:r>
        <w:rPr>
          <w:i/>
        </w:rPr>
        <w:t xml:space="preserve">hèse</w:t>
      </w:r>
      <w:r>
        <w:rPr>
          <w:i/>
        </w:rPr>
        <w:t xml:space="preserve">s</w:t>
      </w:r>
      <w:r>
        <w:rPr>
          <w:i/>
        </w:rPr>
        <w:t xml:space="preserve"> </w:t>
      </w:r>
      <w:r>
        <w:rPr>
          <w:i/>
        </w:rPr>
        <w:t xml:space="preserve">démarrées</w:t>
      </w:r>
      <w:r>
        <w:rPr>
          <w:i/>
        </w:rPr>
        <w:t xml:space="preserve"> </w:t>
      </w:r>
      <w:r>
        <w:rPr>
          <w:i/>
        </w:rPr>
        <w:t xml:space="preserve">en 2018</w:t>
      </w:r>
      <w:r>
        <w:rPr>
          <w:i/>
        </w:rPr>
        <w:t xml:space="preserve">-2019</w:t>
      </w:r>
      <w:r>
        <w:rPr>
          <w:i/>
        </w:rPr>
        <w:t xml:space="preserve">.</w:t>
      </w:r>
      <w:r/>
    </w:p>
    <w:p>
      <w:pPr>
        <w:pStyle w:val="216"/>
        <w:ind w:left="714"/>
        <w:spacing w:after="120" w:before="120"/>
        <w:rPr>
          <w:i/>
        </w:rPr>
      </w:pPr>
      <w:r>
        <w:rPr>
          <w:i/>
        </w:rPr>
      </w:r>
      <w:r/>
    </w:p>
    <w:p>
      <w:pPr>
        <w:rPr>
          <w:b/>
          <w:i/>
        </w:rPr>
      </w:pPr>
      <w:r>
        <w:rPr>
          <w:b/>
          <w:i/>
        </w:rPr>
        <w:t xml:space="preserve">A titre indicatif, les critères d’appréciation de la candidature sont :</w:t>
      </w:r>
      <w:r/>
    </w:p>
    <w:p>
      <w:pPr>
        <w:pStyle w:val="216"/>
        <w:numPr>
          <w:ilvl w:val="1"/>
          <w:numId w:val="11"/>
        </w:numPr>
      </w:pPr>
      <w:r>
        <w:t xml:space="preserve">Excellence du projet / du candidat / du laboratoire </w:t>
      </w:r>
      <w:r/>
    </w:p>
    <w:p>
      <w:pPr>
        <w:pStyle w:val="216"/>
        <w:numPr>
          <w:ilvl w:val="1"/>
          <w:numId w:val="11"/>
        </w:numPr>
      </w:pPr>
      <w:r>
        <w:t xml:space="preserve">Cadre des Challenges scien</w:t>
      </w:r>
      <w:r>
        <w:t xml:space="preserve">tifiques CAP 20-25 en priorité </w:t>
      </w:r>
      <w:r/>
    </w:p>
    <w:p>
      <w:pPr>
        <w:pStyle w:val="216"/>
        <w:numPr>
          <w:ilvl w:val="1"/>
          <w:numId w:val="11"/>
        </w:numPr>
      </w:pPr>
      <w:r>
        <w:t xml:space="preserve">Pertinence et apports de la cotutelle</w:t>
      </w:r>
      <w:r/>
    </w:p>
    <w:p>
      <w:pPr>
        <w:pStyle w:val="216"/>
        <w:numPr>
          <w:ilvl w:val="1"/>
          <w:numId w:val="11"/>
        </w:numPr>
      </w:pPr>
      <w:r>
        <w:t xml:space="preserve">Lien avec des partenaires industriels</w:t>
      </w:r>
      <w:r/>
    </w:p>
    <w:p>
      <w:pPr>
        <w:pStyle w:val="216"/>
        <w:numPr>
          <w:ilvl w:val="1"/>
          <w:numId w:val="11"/>
        </w:numPr>
      </w:pPr>
      <w:r>
        <w:t xml:space="preserve">Co-Publications existantes / prévues</w:t>
      </w:r>
      <w:r/>
    </w:p>
    <w:p>
      <w:pPr>
        <w:pStyle w:val="216"/>
        <w:numPr>
          <w:ilvl w:val="1"/>
          <w:numId w:val="11"/>
        </w:numPr>
      </w:pPr>
      <w:r>
        <w:t xml:space="preserve">Projets, encadrements communs existants </w:t>
      </w:r>
      <w:r/>
    </w:p>
    <w:p>
      <w:pPr>
        <w:pStyle w:val="216"/>
        <w:numPr>
          <w:ilvl w:val="1"/>
          <w:numId w:val="11"/>
        </w:numPr>
      </w:pPr>
      <w:r>
        <w:t xml:space="preserve">Préparation de projets ou de </w:t>
      </w:r>
      <w:r>
        <w:t xml:space="preserve">co</w:t>
      </w:r>
      <w:r>
        <w:t xml:space="preserve">-encadrements (ANR Internationale, Projet Européen, FUI, Laboratoires internationaux type LIA, Cotutelle</w:t>
      </w:r>
      <w:r>
        <w:t xml:space="preserve">s de thèse, doubles diplômes …)</w:t>
      </w:r>
      <w:r/>
    </w:p>
    <w:p>
      <w:pPr>
        <w:pStyle w:val="216"/>
        <w:numPr>
          <w:ilvl w:val="1"/>
          <w:numId w:val="11"/>
        </w:numPr>
      </w:pPr>
      <w:r>
        <w:t xml:space="preserve">Appartenance à une université / zone géographique cible CAP 20-25</w:t>
      </w:r>
      <w:r/>
    </w:p>
    <w:p>
      <w:pPr>
        <w:pStyle w:val="216"/>
        <w:numPr>
          <w:ilvl w:val="1"/>
          <w:numId w:val="11"/>
        </w:numPr>
      </w:pPr>
      <w:r>
        <w:t xml:space="preserve">Appartenance à une université classée parmi les 200 premières dans les classements internationaux </w:t>
      </w:r>
      <w:r/>
    </w:p>
    <w:p>
      <w:pPr>
        <w:pStyle w:val="216"/>
        <w:numPr>
          <w:ilvl w:val="1"/>
          <w:numId w:val="11"/>
        </w:numPr>
      </w:pPr>
      <w:r>
        <w:t xml:space="preserve">Plus-value pour la visibilité d</w:t>
      </w:r>
      <w:r>
        <w:t xml:space="preserve">e l’université cible </w:t>
      </w:r>
      <w:r>
        <w:t xml:space="preserve">UCA </w:t>
      </w:r>
      <w:r>
        <w:t xml:space="preserve">et partenaires </w:t>
      </w:r>
      <w:r>
        <w:t xml:space="preserve">et CAP 20-25 à l’échelle nationale et internationale.</w:t>
      </w:r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pPr>
        <w:pStyle w:val="204"/>
      </w:pPr>
      <w:r>
        <w:t xml:space="preserve">C- Procédures et calendrier de l’appel à projets : </w:t>
      </w:r>
      <w:r/>
    </w:p>
    <w:p>
      <w:pPr>
        <w:ind w:firstLine="357"/>
        <w:spacing w:after="240"/>
      </w:pPr>
      <w:r>
        <w:t xml:space="preserve">L’appel à projets est constitué d’un dossier de candidature qui est diffusé </w:t>
      </w:r>
      <w:r>
        <w:t xml:space="preserve">par mail</w:t>
      </w:r>
      <w:r>
        <w:t xml:space="preserve"> et/ou lettre d’information et sur le site internet de CAP 20-25, auprès du Conseil et du Comité Opérationnel de CAP 20-25 ainsi que du Comité de Pilotage du programme </w:t>
      </w:r>
      <w:r>
        <w:t xml:space="preserve">WOW!.</w:t>
      </w:r>
      <w:r>
        <w:t xml:space="preserve"> </w:t>
      </w:r>
      <w:r/>
    </w:p>
    <w:p>
      <w:pPr>
        <w:spacing w:lineRule="auto" w:line="240" w:after="0"/>
        <w:rPr>
          <w:rFonts w:cs="Open Sans"/>
        </w:rPr>
      </w:pPr>
      <w:r>
        <w:rPr>
          <w:rFonts w:cs="Open Sans"/>
        </w:rPr>
      </w:r>
      <w:r/>
    </w:p>
    <w:tbl>
      <w:tblPr>
        <w:tblStyle w:val="214"/>
        <w:tblW w:w="0" w:type="auto"/>
        <w:tblCellMar>
          <w:left w:w="57" w:type="dxa"/>
          <w:top w:w="57" w:type="dxa"/>
          <w:right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22"/>
        <w:gridCol w:w="7365"/>
      </w:tblGrid>
      <w:tr>
        <w:trPr/>
        <w:tc>
          <w:tcPr>
            <w:tcW w:w="2122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cs="Open Sans"/>
                <w:color w:val="000000"/>
              </w:rPr>
            </w:pPr>
            <w:r>
              <w:rPr>
                <w:rFonts w:cs="Open Sans"/>
                <w:color w:val="000000" w:themeColor="text1"/>
              </w:rPr>
              <w:t xml:space="preserve">1</w:t>
            </w:r>
            <w:r>
              <w:rPr>
                <w:rFonts w:cs="Open Sans"/>
                <w:color w:val="000000" w:themeColor="text1"/>
              </w:rPr>
              <w:t xml:space="preserve">5</w:t>
            </w:r>
            <w:r>
              <w:rPr>
                <w:rFonts w:cs="Open Sans"/>
                <w:color w:val="000000" w:themeColor="text1"/>
              </w:rPr>
              <w:t xml:space="preserve"> </w:t>
            </w:r>
            <w:r>
              <w:rPr>
                <w:rFonts w:cs="Open Sans"/>
                <w:color w:val="000000" w:themeColor="text1"/>
              </w:rPr>
              <w:t xml:space="preserve">juin</w:t>
            </w:r>
            <w:r>
              <w:rPr>
                <w:rFonts w:cs="Open Sans"/>
                <w:color w:val="000000" w:themeColor="text1"/>
              </w:rPr>
              <w:t xml:space="preserve"> 2019</w:t>
            </w:r>
            <w:r/>
          </w:p>
        </w:tc>
        <w:tc>
          <w:tcPr>
            <w:tcW w:w="7365" w:type="dxa"/>
            <w:textDirection w:val="lrTb"/>
            <w:noWrap w:val="false"/>
          </w:tcPr>
          <w:p>
            <w:pPr>
              <w:spacing w:lineRule="auto" w:line="240" w:after="0"/>
              <w:rPr>
                <w:rFonts w:cs="Open Sans"/>
                <w:color w:val="000000"/>
              </w:rPr>
            </w:pPr>
            <w:r>
              <w:rPr>
                <w:rFonts w:cs="Open Sans"/>
                <w:b/>
                <w:color w:val="000000" w:themeColor="text1"/>
              </w:rPr>
              <w:t xml:space="preserve">Publication de l'appel</w:t>
            </w:r>
            <w:r>
              <w:rPr>
                <w:rFonts w:cs="Open Sans"/>
                <w:color w:val="000000" w:themeColor="text1"/>
              </w:rPr>
              <w:t xml:space="preserve"> :</w:t>
            </w:r>
            <w:r>
              <w:rPr>
                <w:rFonts w:cs="Open Sans"/>
                <w:color w:val="000000" w:themeColor="text1"/>
              </w:rPr>
              <w:t xml:space="preserve"> L’appel à projets est constitué d’un dossier de candidature qui est publié sur le site internet de CAP 20-25, et diffusé par email auprès des challenges CAP 20-25, des laboratoires et des chefs d’établissement.</w:t>
            </w:r>
            <w:r/>
          </w:p>
        </w:tc>
      </w:tr>
      <w:tr>
        <w:trPr/>
        <w:tc>
          <w:tcPr>
            <w:tcW w:w="2122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cs="Open Sans"/>
                <w:color w:val="000000"/>
              </w:rPr>
            </w:pPr>
            <w:r>
              <w:rPr>
                <w:rFonts w:cs="Open Sans"/>
                <w:color w:val="000000" w:themeColor="text1"/>
              </w:rPr>
              <w:t xml:space="preserve">15</w:t>
            </w:r>
            <w:r>
              <w:rPr>
                <w:rFonts w:cs="Open Sans"/>
                <w:color w:val="000000" w:themeColor="text1"/>
              </w:rPr>
              <w:t xml:space="preserve"> </w:t>
            </w:r>
            <w:r>
              <w:rPr>
                <w:rFonts w:cs="Open Sans"/>
                <w:color w:val="000000" w:themeColor="text1"/>
              </w:rPr>
              <w:t xml:space="preserve">septembre</w:t>
            </w:r>
            <w:r>
              <w:rPr>
                <w:rFonts w:cs="Open Sans"/>
                <w:color w:val="000000" w:themeColor="text1"/>
              </w:rPr>
              <w:t xml:space="preserve"> 2019</w:t>
            </w:r>
            <w:r/>
          </w:p>
        </w:tc>
        <w:tc>
          <w:tcPr>
            <w:tcW w:w="7365" w:type="dxa"/>
            <w:textDirection w:val="lrTb"/>
            <w:noWrap w:val="false"/>
          </w:tcPr>
          <w:p>
            <w:pPr>
              <w:spacing w:lineRule="auto" w:line="240" w:after="0"/>
              <w:rPr>
                <w:rFonts w:cs="Open Sans"/>
                <w:color w:val="000000"/>
              </w:rPr>
            </w:pPr>
            <w:r>
              <w:rPr>
                <w:rFonts w:cs="Open Sans"/>
                <w:b/>
                <w:color w:val="000000" w:themeColor="text1"/>
              </w:rPr>
              <w:t xml:space="preserve">Clôture de l’appel</w:t>
            </w:r>
            <w:r>
              <w:rPr>
                <w:rFonts w:cs="Open Sans"/>
                <w:b/>
                <w:color w:val="000000" w:themeColor="text1"/>
              </w:rPr>
              <w:t xml:space="preserve"> : </w:t>
            </w:r>
            <w:r>
              <w:rPr>
                <w:rFonts w:cs="Open Sans"/>
                <w:color w:val="000000" w:themeColor="text1"/>
              </w:rPr>
              <w:t xml:space="preserve">Le programme WOW!, gestionnaire de l’AAP  doit avoir reçu l’intégralité des dossiers de candidature, </w:t>
            </w:r>
            <w:r>
              <w:rPr>
                <w:rFonts w:cs="Open Sans"/>
                <w:color w:val="000000" w:themeColor="text1"/>
                <w:u w:val="single"/>
              </w:rPr>
              <w:t xml:space="preserve">après visa du Directeur du laboratoire.</w:t>
            </w:r>
            <w:r/>
          </w:p>
        </w:tc>
      </w:tr>
      <w:tr>
        <w:trPr/>
        <w:tc>
          <w:tcPr>
            <w:tcW w:w="2122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cs="Open Sans"/>
                <w:color w:val="000000"/>
              </w:rPr>
            </w:pPr>
            <w:r>
              <w:rPr>
                <w:rFonts w:cs="Open Sans"/>
                <w:color w:val="000000" w:themeColor="text1"/>
              </w:rPr>
              <w:t xml:space="preserve">Septembre</w:t>
            </w:r>
            <w:r>
              <w:rPr>
                <w:rFonts w:cs="Open Sans"/>
                <w:color w:val="000000" w:themeColor="text1"/>
              </w:rPr>
              <w:t xml:space="preserve"> 2019</w:t>
            </w:r>
            <w:r/>
          </w:p>
        </w:tc>
        <w:tc>
          <w:tcPr>
            <w:tcW w:w="7365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spacing w:lineRule="auto" w:line="240" w:after="0"/>
              <w:rPr>
                <w:rFonts w:cs="Open Sans"/>
                <w:color w:val="000000"/>
              </w:rPr>
            </w:pPr>
            <w:r>
              <w:rPr>
                <w:rFonts w:cs="Open Sans"/>
                <w:color w:val="000000" w:themeColor="text1"/>
              </w:rPr>
              <w:t xml:space="preserve">Les projets seront classés par les comités de pilotage des Challenges CAP 20-25.</w:t>
            </w:r>
            <w:r/>
          </w:p>
          <w:p>
            <w:pPr>
              <w:numPr>
                <w:ilvl w:val="0"/>
                <w:numId w:val="1"/>
              </w:numPr>
              <w:spacing w:lineRule="auto" w:line="240" w:after="0"/>
              <w:rPr>
                <w:rFonts w:cs="Open Sans"/>
                <w:color w:val="000000"/>
              </w:rPr>
            </w:pPr>
            <w:r>
              <w:rPr>
                <w:rFonts w:cs="Open Sans"/>
                <w:color w:val="000000" w:themeColor="text1"/>
              </w:rPr>
              <w:t xml:space="preserve">Les projets classés par les Challenges feront l’objet d’une évaluation et d’un classement par le Comité de Pilotage WOW!</w:t>
            </w:r>
            <w:r/>
          </w:p>
          <w:p>
            <w:pPr>
              <w:numPr>
                <w:ilvl w:val="0"/>
                <w:numId w:val="1"/>
              </w:numPr>
              <w:spacing w:lineRule="auto" w:line="240" w:after="0"/>
              <w:rPr>
                <w:rFonts w:cs="Open Sans"/>
                <w:color w:val="000000"/>
              </w:rPr>
            </w:pPr>
            <w:r>
              <w:rPr>
                <w:rFonts w:cs="Open Sans"/>
                <w:color w:val="000000" w:themeColor="text1"/>
              </w:rPr>
              <w:t xml:space="preserve">Un récapitulatif sera transmis au Comité Opérationnel et au Conseil CAP 20 25.</w:t>
            </w:r>
            <w:r/>
          </w:p>
        </w:tc>
      </w:tr>
      <w:tr>
        <w:trPr/>
        <w:tc>
          <w:tcPr>
            <w:tcW w:w="2122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cs="Open Sans"/>
                <w:color w:val="000000"/>
              </w:rPr>
            </w:pPr>
            <w:r>
              <w:rPr>
                <w:rFonts w:cs="Open Sans"/>
                <w:color w:val="000000" w:themeColor="text1"/>
              </w:rPr>
              <w:t xml:space="preserve">Octobre</w:t>
            </w:r>
            <w:r>
              <w:rPr>
                <w:rFonts w:cs="Open Sans"/>
                <w:color w:val="000000" w:themeColor="text1"/>
              </w:rPr>
              <w:t xml:space="preserve"> 2019</w:t>
            </w:r>
            <w:r/>
          </w:p>
        </w:tc>
        <w:tc>
          <w:tcPr>
            <w:tcW w:w="7365" w:type="dxa"/>
            <w:textDirection w:val="lrTb"/>
            <w:noWrap w:val="false"/>
          </w:tcPr>
          <w:p>
            <w:pPr>
              <w:spacing w:lineRule="auto" w:line="240" w:after="0"/>
              <w:rPr>
                <w:rFonts w:cs="Open Sans"/>
                <w:color w:val="000000"/>
              </w:rPr>
            </w:pPr>
            <w:r>
              <w:rPr>
                <w:rFonts w:cs="Open Sans"/>
                <w:b/>
                <w:color w:val="000000" w:themeColor="text1"/>
              </w:rPr>
              <w:t xml:space="preserve">Publication des résultats :</w:t>
            </w:r>
            <w:r>
              <w:rPr>
                <w:rFonts w:cs="Open Sans"/>
                <w:b/>
                <w:color w:val="000000" w:themeColor="text1"/>
              </w:rPr>
              <w:t xml:space="preserve"> </w:t>
            </w:r>
            <w:r>
              <w:rPr>
                <w:rFonts w:cs="Open Sans"/>
                <w:color w:val="000000" w:themeColor="text1"/>
              </w:rPr>
              <w:t xml:space="preserve">Le responsable de la demande recevra la notification de décision</w:t>
            </w:r>
            <w:r>
              <w:rPr>
                <w:rFonts w:cs="Open Sans"/>
                <w:color w:val="000000" w:themeColor="text1"/>
              </w:rPr>
              <w:t xml:space="preserve">.</w:t>
            </w:r>
            <w:r/>
          </w:p>
        </w:tc>
      </w:tr>
    </w:tbl>
    <w:p>
      <w:pPr>
        <w:rPr>
          <w:rFonts w:cs="Open Sans"/>
        </w:rPr>
      </w:pPr>
      <w:r>
        <w:rPr>
          <w:rFonts w:cs="Open Sans"/>
        </w:rPr>
      </w:r>
      <w:r/>
    </w:p>
    <w:p>
      <w:pPr>
        <w:pStyle w:val="204"/>
      </w:pPr>
      <w:r>
        <w:t xml:space="preserve">D- Modalités de financement :</w:t>
      </w:r>
      <w:r/>
    </w:p>
    <w:p>
      <w:pPr>
        <w:spacing w:lineRule="auto" w:line="240" w:after="0"/>
        <w:rPr>
          <w:rFonts w:cs="Open Sans"/>
          <w:b/>
          <w:i/>
        </w:rPr>
      </w:pPr>
      <w:r>
        <w:rPr>
          <w:rFonts w:cs="Open Sans"/>
          <w:b/>
          <w:i/>
        </w:rPr>
        <w:t xml:space="preserve">Conditions : </w:t>
      </w:r>
      <w:r/>
    </w:p>
    <w:p>
      <w:pPr>
        <w:pStyle w:val="216"/>
        <w:numPr>
          <w:ilvl w:val="0"/>
          <w:numId w:val="7"/>
        </w:numPr>
        <w:spacing w:lineRule="auto" w:line="240" w:after="0"/>
        <w:rPr>
          <w:rFonts w:cs="Open Sans"/>
        </w:rPr>
      </w:pPr>
      <w:r>
        <w:rPr>
          <w:rFonts w:cs="Open Sans"/>
        </w:rPr>
        <w:t xml:space="preserve">5k€ ventilés de la manière suivante : </w:t>
      </w:r>
      <w:r/>
    </w:p>
    <w:p>
      <w:pPr>
        <w:pStyle w:val="216"/>
        <w:numPr>
          <w:ilvl w:val="1"/>
          <w:numId w:val="7"/>
        </w:numPr>
        <w:spacing w:lineRule="auto" w:line="240" w:after="0"/>
        <w:rPr>
          <w:rFonts w:cs="Open Sans"/>
        </w:rPr>
      </w:pPr>
      <w:r>
        <w:rPr>
          <w:rFonts w:cs="Open Sans"/>
          <w:b/>
        </w:rPr>
        <w:t xml:space="preserve">1000 euros par an</w:t>
      </w:r>
      <w:r>
        <w:rPr>
          <w:rFonts w:cs="Open Sans"/>
          <w:b/>
        </w:rPr>
        <w:t xml:space="preserve"> pour l’étudiant</w:t>
      </w:r>
      <w:r>
        <w:rPr>
          <w:rFonts w:cs="Open Sans"/>
        </w:rPr>
        <w:t xml:space="preserve"> </w:t>
      </w:r>
      <w:r>
        <w:rPr>
          <w:rFonts w:cs="Open Sans"/>
        </w:rPr>
        <w:t xml:space="preserve">pour</w:t>
      </w:r>
      <w:r>
        <w:rPr>
          <w:rFonts w:cs="Open Sans"/>
        </w:rPr>
        <w:t xml:space="preserve"> les </w:t>
      </w:r>
      <w:r>
        <w:rPr>
          <w:rFonts w:cs="Open Sans"/>
          <w:b/>
        </w:rPr>
        <w:t xml:space="preserve">3 premières années de thèse</w:t>
      </w:r>
      <w:r>
        <w:rPr>
          <w:rFonts w:cs="Open Sans"/>
        </w:rPr>
        <w:t xml:space="preserve"> pour faciliter s</w:t>
      </w:r>
      <w:r>
        <w:rPr>
          <w:rFonts w:cs="Open Sans"/>
        </w:rPr>
        <w:t xml:space="preserve">a mobilité internationale</w:t>
      </w:r>
      <w:r>
        <w:rPr>
          <w:rFonts w:cs="Open Sans"/>
        </w:rPr>
        <w:t xml:space="preserve">.</w:t>
      </w:r>
      <w:r/>
    </w:p>
    <w:p>
      <w:pPr>
        <w:pStyle w:val="216"/>
        <w:numPr>
          <w:ilvl w:val="1"/>
          <w:numId w:val="3"/>
        </w:numPr>
        <w:spacing w:lineRule="auto" w:line="240" w:after="0"/>
        <w:rPr>
          <w:rFonts w:cs="Open Sans"/>
        </w:rPr>
      </w:pPr>
      <w:r>
        <w:rPr>
          <w:rFonts w:cs="Open Sans"/>
          <w:b/>
        </w:rPr>
        <w:t xml:space="preserve">2000 euros maximum</w:t>
      </w:r>
      <w:r>
        <w:rPr>
          <w:rFonts w:cs="Open Sans"/>
        </w:rPr>
        <w:t xml:space="preserve"> pour financer le déplacement de 2 membres du jury dont le c</w:t>
      </w:r>
      <w:r>
        <w:rPr>
          <w:rFonts w:cs="Open Sans"/>
        </w:rPr>
        <w:t xml:space="preserve">o-directeur de thèse lors de la </w:t>
      </w:r>
      <w:r>
        <w:rPr>
          <w:rFonts w:cs="Open Sans"/>
        </w:rPr>
        <w:t xml:space="preserve">soutenance</w:t>
      </w:r>
      <w:r>
        <w:rPr>
          <w:rFonts w:cs="Open Sans"/>
        </w:rPr>
        <w:t xml:space="preserve"> (soit 1000 euros maximum par personne)</w:t>
      </w:r>
      <w:r>
        <w:rPr>
          <w:rFonts w:cs="Open Sans"/>
        </w:rPr>
        <w:t xml:space="preserve">.</w:t>
      </w:r>
      <w:r/>
    </w:p>
    <w:p>
      <w:pPr>
        <w:jc w:val="center"/>
        <w:spacing w:lineRule="auto" w:line="240" w:after="0"/>
        <w:rPr>
          <w:rFonts w:cs="Open Sans"/>
          <w:u w:val="single"/>
        </w:rPr>
      </w:pPr>
      <w:r>
        <w:rPr>
          <w:rFonts w:cs="Open Sans"/>
          <w:u w:val="single"/>
        </w:rPr>
        <w:t xml:space="preserve">1ère mobilité du doctorant avant le </w:t>
      </w:r>
      <w:r>
        <w:rPr>
          <w:rFonts w:cs="Open Sans"/>
          <w:color w:val="FF0000"/>
          <w:u w:val="single"/>
        </w:rPr>
        <w:t xml:space="preserve">30 juin</w:t>
      </w:r>
      <w:r>
        <w:rPr>
          <w:rFonts w:cs="Open Sans"/>
          <w:color w:val="FF0000"/>
          <w:u w:val="single"/>
        </w:rPr>
        <w:t xml:space="preserve"> 2020</w:t>
      </w:r>
      <w:r/>
    </w:p>
    <w:p>
      <w:pPr>
        <w:spacing w:lineRule="auto" w:line="240" w:after="0"/>
        <w:rPr>
          <w:rFonts w:cs="Open Sans"/>
        </w:rPr>
      </w:pPr>
      <w:r>
        <w:rPr>
          <w:rFonts w:cs="Open Sans"/>
        </w:rPr>
      </w:r>
      <w:r/>
    </w:p>
    <w:p>
      <w:pPr>
        <w:spacing w:lineRule="auto" w:line="240" w:after="0"/>
        <w:rPr>
          <w:rFonts w:cs="Open Sans"/>
          <w:b/>
          <w:i/>
        </w:rPr>
      </w:pPr>
      <w:r>
        <w:rPr>
          <w:rFonts w:cs="Open Sans"/>
          <w:b/>
          <w:i/>
        </w:rPr>
        <w:t xml:space="preserve">Modalités : </w:t>
      </w:r>
      <w:r/>
    </w:p>
    <w:p>
      <w:pPr>
        <w:pStyle w:val="216"/>
        <w:numPr>
          <w:ilvl w:val="0"/>
          <w:numId w:val="7"/>
        </w:numPr>
        <w:spacing w:lineRule="auto" w:line="240" w:after="0"/>
        <w:rPr>
          <w:rFonts w:cs="Open Sans"/>
        </w:rPr>
      </w:pPr>
      <w:r>
        <w:rPr>
          <w:rFonts w:cs="Open Sans"/>
        </w:rPr>
        <w:t xml:space="preserve">Versement d’une bourse au doctorant</w:t>
      </w:r>
      <w:r/>
    </w:p>
    <w:p>
      <w:pPr>
        <w:pStyle w:val="216"/>
        <w:numPr>
          <w:ilvl w:val="0"/>
          <w:numId w:val="7"/>
        </w:numPr>
        <w:spacing w:lineRule="auto" w:line="240" w:after="0"/>
        <w:rPr>
          <w:rFonts w:cs="Open Sans"/>
        </w:rPr>
      </w:pPr>
      <w:r>
        <w:rPr>
          <w:rFonts w:cs="Open Sans"/>
        </w:rPr>
        <w:t xml:space="preserve">Prise en charge </w:t>
      </w:r>
      <w:r>
        <w:rPr>
          <w:rFonts w:cs="Open Sans"/>
        </w:rPr>
        <w:t xml:space="preserve">financière </w:t>
      </w:r>
      <w:r>
        <w:rPr>
          <w:rFonts w:cs="Open Sans"/>
        </w:rPr>
        <w:t xml:space="preserve">par le programme WOW! du déplacement des 2 membres du jury dont le co-directeur de thèse</w:t>
      </w:r>
      <w:r/>
    </w:p>
    <w:p>
      <w:pPr>
        <w:spacing w:lineRule="auto" w:line="240" w:after="0"/>
        <w:rPr>
          <w:rFonts w:cs="Open Sans" w:eastAsia="Times New Roman"/>
          <w:b/>
          <w:u w:val="single"/>
          <w:lang w:eastAsia="fr-FR"/>
        </w:rPr>
      </w:pPr>
      <w:r>
        <w:rPr>
          <w:rFonts w:cs="Open Sans" w:eastAsia="Times New Roman"/>
          <w:b/>
          <w:u w:val="single"/>
          <w:lang w:eastAsia="fr-FR"/>
        </w:rPr>
      </w:r>
      <w:r/>
    </w:p>
    <w:p>
      <w:pPr>
        <w:pStyle w:val="204"/>
      </w:pPr>
      <w:r>
        <w:t xml:space="preserve">E- Modalités d’évaluation </w:t>
      </w:r>
      <w:r/>
    </w:p>
    <w:p>
      <w:pPr>
        <w:ind w:firstLine="708"/>
        <w:spacing w:lineRule="auto" w:line="240" w:after="0"/>
        <w:rPr>
          <w:rFonts w:cs="Open Sans"/>
        </w:rPr>
      </w:pPr>
      <w:r>
        <w:rPr>
          <w:rFonts w:cs="Open Sans"/>
        </w:rPr>
        <w:t xml:space="preserve">Toute action financée sera subordonnée à la remise d’un </w:t>
      </w:r>
      <w:r>
        <w:rPr>
          <w:rFonts w:cs="Open Sans"/>
          <w:b/>
        </w:rPr>
        <w:t xml:space="preserve">rapport synthétique</w:t>
      </w:r>
      <w:r>
        <w:rPr>
          <w:rFonts w:cs="Open Sans"/>
        </w:rPr>
        <w:t xml:space="preserve"> par le responsable de la demande (1 à 2 pages) précisant les retombées pour l’étudiant en thèse et son projet, ainsi que pour le laboratoire. Les justificatifs de déplacement de l’étudiant seront joints à ce rapport. Celui-ci devra être remis dans les 3 mo</w:t>
      </w:r>
      <w:r>
        <w:rPr>
          <w:rFonts w:cs="Open Sans"/>
        </w:rPr>
        <w:t xml:space="preserve">is suivant la soutenance. </w:t>
      </w:r>
      <w:r/>
    </w:p>
    <w:p>
      <w:pPr>
        <w:ind w:firstLine="708"/>
        <w:spacing w:lineRule="auto" w:line="240" w:after="0"/>
        <w:rPr>
          <w:rFonts w:cs="Open Sans"/>
          <w:color w:val="FF0000"/>
        </w:rPr>
      </w:pPr>
      <w:r>
        <w:rPr>
          <w:rFonts w:cs="Open Sans"/>
        </w:rPr>
        <w:t xml:space="preserve">Dans le cas où les travaux de recherche en question donneraient lieu à des </w:t>
      </w:r>
      <w:r>
        <w:rPr>
          <w:rFonts w:cs="Open Sans"/>
        </w:rPr>
        <w:t xml:space="preserve">co</w:t>
      </w:r>
      <w:r>
        <w:rPr>
          <w:rFonts w:cs="Open Sans"/>
        </w:rPr>
        <w:t xml:space="preserve">-publications et autre supports de communication, les auteurs ont l’obligation de mentionner le financement via WOW! CAP 20-25 et l’</w:t>
      </w:r>
      <w:r>
        <w:rPr>
          <w:rFonts w:cs="Open Sans"/>
        </w:rPr>
        <w:t xml:space="preserve">UCAf</w:t>
      </w:r>
      <w:r>
        <w:rPr>
          <w:rFonts w:cs="Open Sans"/>
        </w:rPr>
        <w:t xml:space="preserve"> et d’apposer le logo CAP 20-25 et celui de l’</w:t>
      </w:r>
      <w:r>
        <w:rPr>
          <w:rFonts w:cs="Open Sans"/>
        </w:rPr>
        <w:t xml:space="preserve">UCAf</w:t>
      </w:r>
      <w:r>
        <w:rPr>
          <w:rFonts w:cs="Open Sans"/>
        </w:rPr>
        <w:t xml:space="preserve"> sur l’ensemble des documents produits.</w:t>
      </w:r>
      <w:r/>
    </w:p>
    <w:p>
      <w:pPr>
        <w:ind w:firstLine="708"/>
        <w:spacing w:lineRule="auto" w:line="240" w:after="0"/>
        <w:rPr>
          <w:rFonts w:cs="Open Sans"/>
        </w:rPr>
      </w:pPr>
      <w:r>
        <w:rPr>
          <w:rFonts w:cs="Open Sans"/>
        </w:rPr>
        <w:t xml:space="preserve">En l’absence de rapport et des justificatifs demandés et/ou en cas de manquement aux obligations de communication relatives au financement via WOW ! CAP 20-25 et l’</w:t>
      </w:r>
      <w:r>
        <w:rPr>
          <w:rFonts w:cs="Open Sans"/>
        </w:rPr>
        <w:t xml:space="preserve">UCAf</w:t>
      </w:r>
      <w:r>
        <w:rPr>
          <w:rFonts w:cs="Open Sans"/>
        </w:rPr>
        <w:t xml:space="preserve">, toute demande ultérieure concernant les équipes de la cotutelle ou émanant du responsable de la demande ne sera pas prise en considération. </w:t>
      </w:r>
      <w:r/>
    </w:p>
    <w:p>
      <w:r/>
      <w:r/>
    </w:p>
    <w:p>
      <w:pPr>
        <w:ind w:firstLine="708"/>
      </w:pPr>
      <w:r>
        <w:t xml:space="preserve">Le programme WOW ! souhaite communiquer autour des activités réal</w:t>
      </w:r>
      <w:r>
        <w:t xml:space="preserve">isées dans le cadre de la mobilité</w:t>
      </w:r>
      <w:r>
        <w:t xml:space="preserve">. Merci de nous transmettre tout document de communication nous permettant de donner plus de visibilité à cette action (photos, vidéos, réalisations, etc.). </w:t>
      </w:r>
      <w:r/>
    </w:p>
    <w:p>
      <w:pPr>
        <w:ind w:firstLine="708"/>
        <w:spacing w:lineRule="auto" w:line="240" w:after="0"/>
        <w:rPr>
          <w:rFonts w:cs="Open Sans"/>
        </w:rPr>
      </w:pPr>
      <w:r>
        <w:rPr>
          <w:rFonts w:cs="Open Sans"/>
        </w:rPr>
      </w:r>
      <w:r/>
    </w:p>
    <w:p>
      <w:pPr>
        <w:spacing w:lineRule="auto" w:line="240" w:after="0"/>
        <w:rPr>
          <w:rFonts w:cs="Open Sans"/>
        </w:rPr>
      </w:pPr>
      <w:r>
        <w:rPr>
          <w:rFonts w:cs="Open Sans"/>
        </w:rPr>
      </w:r>
      <w:r/>
    </w:p>
    <w:p>
      <w:pPr>
        <w:spacing w:lineRule="auto" w:line="240" w:after="0"/>
        <w:rPr>
          <w:rFonts w:cs="Open Sans"/>
          <w:b/>
          <w:i/>
        </w:rPr>
      </w:pPr>
      <w:r>
        <w:rPr>
          <w:rFonts w:cs="Open Sans"/>
          <w:b/>
          <w:i/>
        </w:rPr>
        <w:t xml:space="preserve">Critères d’évaluation a posteriori :</w:t>
      </w:r>
      <w:r/>
    </w:p>
    <w:p>
      <w:pPr>
        <w:pStyle w:val="216"/>
        <w:numPr>
          <w:ilvl w:val="0"/>
          <w:numId w:val="12"/>
        </w:numPr>
        <w:spacing w:lineRule="auto" w:line="240" w:after="0"/>
        <w:rPr>
          <w:rFonts w:cs="Open Sans"/>
        </w:rPr>
      </w:pPr>
      <w:r>
        <w:rPr>
          <w:rFonts w:cs="Open Sans"/>
        </w:rPr>
        <w:t xml:space="preserve">Adéquation avec les objectifs initiaux du projet</w:t>
      </w:r>
      <w:r/>
    </w:p>
    <w:p>
      <w:pPr>
        <w:pStyle w:val="216"/>
        <w:numPr>
          <w:ilvl w:val="0"/>
          <w:numId w:val="12"/>
        </w:numPr>
        <w:spacing w:lineRule="auto" w:line="240" w:after="0"/>
        <w:rPr>
          <w:rFonts w:cs="Open Sans"/>
        </w:rPr>
      </w:pPr>
      <w:r>
        <w:rPr>
          <w:rFonts w:cs="Open Sans"/>
        </w:rPr>
        <w:t xml:space="preserve">Devenir professionnel de l’étudiant</w:t>
      </w:r>
      <w:r/>
    </w:p>
    <w:p>
      <w:pPr>
        <w:pStyle w:val="216"/>
        <w:numPr>
          <w:ilvl w:val="0"/>
          <w:numId w:val="12"/>
        </w:numPr>
        <w:spacing w:lineRule="auto" w:line="240" w:after="0"/>
        <w:rPr>
          <w:rFonts w:cs="Open Sans"/>
        </w:rPr>
      </w:pPr>
      <w:r>
        <w:rPr>
          <w:rFonts w:cs="Open Sans"/>
        </w:rPr>
        <w:t xml:space="preserve">Co-Publications </w:t>
      </w:r>
      <w:r/>
    </w:p>
    <w:p>
      <w:pPr>
        <w:pStyle w:val="216"/>
        <w:numPr>
          <w:ilvl w:val="0"/>
          <w:numId w:val="12"/>
        </w:numPr>
        <w:spacing w:lineRule="auto" w:line="240" w:after="0"/>
        <w:rPr>
          <w:rFonts w:cs="Open Sans"/>
        </w:rPr>
      </w:pPr>
      <w:r>
        <w:rPr>
          <w:rFonts w:cs="Open Sans"/>
        </w:rPr>
        <w:t xml:space="preserve">Projets, encadrements réalisés </w:t>
      </w:r>
      <w:r/>
    </w:p>
    <w:p>
      <w:pPr>
        <w:pStyle w:val="216"/>
        <w:numPr>
          <w:ilvl w:val="0"/>
          <w:numId w:val="12"/>
        </w:numPr>
        <w:spacing w:lineRule="auto" w:line="240" w:after="0"/>
        <w:rPr>
          <w:rFonts w:cs="Open Sans"/>
        </w:rPr>
      </w:pPr>
      <w:r>
        <w:rPr>
          <w:rFonts w:cs="Open Sans"/>
        </w:rPr>
        <w:t xml:space="preserve">Projets déposés / obtenus (ANR, Projet Européen, FUI, diplôme en partenariat international etc…)</w:t>
      </w:r>
      <w:r/>
    </w:p>
    <w:p>
      <w:pPr>
        <w:pStyle w:val="216"/>
        <w:numPr>
          <w:ilvl w:val="0"/>
          <w:numId w:val="12"/>
        </w:numPr>
        <w:spacing w:lineRule="auto" w:line="240" w:after="0"/>
        <w:rPr>
          <w:rFonts w:cs="Open Sans"/>
        </w:rPr>
      </w:pPr>
      <w:r>
        <w:rPr>
          <w:rFonts w:cs="Open Sans"/>
        </w:rPr>
        <w:t xml:space="preserve">Autres plus</w:t>
      </w:r>
      <w:r>
        <w:rPr>
          <w:rFonts w:cs="Open Sans"/>
        </w:rPr>
        <w:t xml:space="preserve">-values pour l</w:t>
      </w:r>
      <w:r>
        <w:rPr>
          <w:rFonts w:cs="Open Sans"/>
        </w:rPr>
        <w:t xml:space="preserve">a visibilité</w:t>
      </w:r>
      <w:r>
        <w:rPr>
          <w:rFonts w:cs="Open Sans"/>
        </w:rPr>
        <w:t xml:space="preserve"> de l’université cible UCA et partenaires</w:t>
      </w:r>
      <w:r>
        <w:rPr>
          <w:rFonts w:cs="Open Sans"/>
        </w:rPr>
        <w:t xml:space="preserve"> à l’échelle nationale et internationale.</w:t>
      </w:r>
      <w:r/>
    </w:p>
    <w:p>
      <w:pPr>
        <w:spacing w:lineRule="auto" w:line="240" w:after="0"/>
        <w:rPr>
          <w:rFonts w:cs="Open Sans"/>
        </w:rPr>
      </w:pPr>
      <w:r>
        <w:rPr>
          <w:rFonts w:cs="Open Sans"/>
        </w:rPr>
      </w:r>
      <w:r/>
    </w:p>
    <w:p>
      <w:pPr>
        <w:spacing w:lineRule="auto" w:line="240" w:after="0"/>
        <w:rPr>
          <w:rFonts w:cs="Open Sans"/>
        </w:rPr>
      </w:pPr>
      <w:r>
        <w:rPr>
          <w:rFonts w:cs="Open Sans"/>
        </w:rPr>
      </w:r>
      <w:r/>
    </w:p>
    <w:p>
      <w:pPr>
        <w:spacing w:lineRule="auto" w:line="240" w:after="0"/>
        <w:rPr>
          <w:rFonts w:cs="Open Sans"/>
        </w:rPr>
      </w:pPr>
      <w:r>
        <w:rPr>
          <w:rFonts w:cs="Open Sans"/>
        </w:rPr>
      </w:r>
      <w:r/>
    </w:p>
    <w:p>
      <w:pPr>
        <w:rPr>
          <w:rFonts w:cs="Open Sans"/>
        </w:rPr>
      </w:pPr>
      <w:r>
        <w:rPr>
          <w:i/>
        </w:rPr>
        <w:t xml:space="preserve">Pour candidater, v</w:t>
      </w:r>
      <w:r>
        <w:rPr>
          <w:i/>
        </w:rPr>
        <w:t xml:space="preserve">oir le formulaire de demande sur le site internet </w:t>
      </w:r>
      <w:hyperlink r:id="rId13" w:history="1">
        <w:r>
          <w:rPr>
            <w:rStyle w:val="212"/>
            <w:i/>
          </w:rPr>
          <w:t xml:space="preserve">https://cap2025.fr/</w:t>
        </w:r>
      </w:hyperlink>
      <w:r>
        <w:rPr>
          <w:i/>
        </w:rPr>
        <w:t xml:space="preserve"> rubrique « Call for</w:t>
      </w:r>
      <w:r>
        <w:rPr>
          <w:i/>
        </w:rPr>
        <w:t xml:space="preserve"> </w:t>
      </w:r>
      <w:r>
        <w:rPr>
          <w:i/>
        </w:rPr>
        <w:t xml:space="preserve">projects</w:t>
      </w:r>
      <w:r>
        <w:rPr>
          <w:i/>
        </w:rPr>
        <w:t xml:space="preserve">» - « </w:t>
      </w:r>
      <w:r>
        <w:rPr>
          <w:i/>
        </w:rPr>
        <w:t xml:space="preserve">Cotutelle ».</w:t>
      </w:r>
      <w:r/>
    </w:p>
    <w:sectPr>
      <w:headerReference w:type="default" r:id="rId8"/>
      <w:headerReference w:type="first" r:id="rId9"/>
      <w:footerReference w:type="default" r:id="rId10"/>
      <w:footerReference w:type="first" r:id="rId11"/>
      <w:footnotePr/>
      <w:type w:val="nextPage"/>
      <w:pgSz w:w="11906" w:h="16838"/>
      <w:pgMar w:top="2552" w:right="1133" w:bottom="1417" w:left="1276" w:gutter="0" w:header="708" w:footer="708"/>
      <w:cols w:num="1" w:sep="0" w:space="708" w:equalWidth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30102010509060703"/>
  </w:font>
  <w:font w:name="Courier New">
    <w:panose1 w:val="02070309020205020404"/>
  </w:font>
  <w:font w:name="Segoe UI">
    <w:panose1 w:val="020B0502040504020204"/>
  </w:font>
  <w:font w:name="Times New Roman">
    <w:panose1 w:val="02020603050405020304"/>
  </w:font>
  <w:font w:name="Open Sans">
    <w:panose1 w:val="020B0606030504020204"/>
  </w:font>
  <w:font w:name="Cambria">
    <w:panose1 w:val="02020603050405020304"/>
  </w:font>
  <w:font w:name="Arial">
    <w:panose1 w:val="020B0604020202020204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10"/>
    </w:pPr>
    <w:r>
      <w:rPr>
        <w:lang w:eastAsia="fr-FR"/>
      </w:rPr>
      <mc:AlternateContent>
        <mc:Choice Requires="wpg">
          <w:drawing>
            <wp:anchor xmlns:wp="http://schemas.openxmlformats.org/drawingml/2006/wordprocessingDrawing" distT="45720" distB="45720" distL="114300" distR="114300" simplePos="0" relativeHeight="251674624" behindDoc="0" locked="0" layoutInCell="1" allowOverlap="1">
              <wp:simplePos x="0" y="0"/>
              <wp:positionH relativeFrom="column">
                <wp:posOffset>4676139</wp:posOffset>
              </wp:positionH>
              <wp:positionV relativeFrom="paragraph">
                <wp:posOffset>205740</wp:posOffset>
              </wp:positionV>
              <wp:extent cx="1523999" cy="340994"/>
              <wp:effectExtent l="0" t="0" r="0" b="1904"/>
              <wp:wrapSquare wrapText="bothSides"/>
              <wp:docPr id="7" name="Zone de texte 2" hidden="fals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AdjustHandles="0" noChangeArrowheads="0"/>
                    </wps:cNvSpPr>
                    <wps:spPr bwMode="auto">
                      <a:xfrm>
                        <a:off x="0" y="0"/>
                        <a:ext cx="1524000" cy="3409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rPr>
                              <w:rFonts w:cs="Open Sans"/>
                              <w:b/>
                              <w:color w:val="FFFFFF"/>
                              <w:sz w:val="24"/>
                            </w:rPr>
                          </w:pPr>
                          <w:r/>
                          <w:hyperlink r:id="rId1" w:history="1">
                            <w:r>
                              <w:rPr>
                                <w:rStyle w:val="212"/>
                                <w:rFonts w:cs="Open Sans"/>
                                <w:b/>
                                <w:color w:val="FFFFFF" w:themeColor="background1"/>
                                <w:sz w:val="24"/>
                              </w:rPr>
                              <w:t xml:space="preserve">http://cap2025.fr</w:t>
                            </w:r>
                          </w:hyperlink>
                          <w:r/>
                          <w:r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hape 6" o:spid="_x0000_s6" o:spt="1" style="position:absolute;mso-wrap-distance-left:9.0pt;mso-wrap-distance-top:3.6pt;mso-wrap-distance-right:9.0pt;mso-wrap-distance-bottom:3.6pt;z-index:251674624;o:allowoverlap:true;o:allowincell:true;mso-position-horizontal-relative:text;margin-left:368.2pt;mso-position-horizontal:absolute;mso-position-vertical-relative:text;margin-top:16.2pt;mso-position-vertical:absolute;width:120.0pt;height:26.8pt;v-text-anchor:top;" coordsize="100000,100000" path="" filled="f" strokeweight="0.75pt">
              <v:path textboxrect="0,0,0,0"/>
              <w10:wrap type="square"/>
              <v:textbox>
                <w:txbxContent>
                  <w:p>
                    <w:pPr>
                      <w:rPr>
                        <w:rFonts w:cs="Open Sans"/>
                        <w:b/>
                        <w:color w:val="FFFFFF"/>
                        <w:sz w:val="24"/>
                      </w:rPr>
                    </w:pPr>
                    <w:r/>
                    <w:hyperlink r:id="rId1" w:history="1">
                      <w:r>
                        <w:rPr>
                          <w:rStyle w:val="212"/>
                          <w:rFonts w:cs="Open Sans"/>
                          <w:b/>
                          <w:color w:val="FFFFFF" w:themeColor="background1"/>
                          <w:sz w:val="24"/>
                        </w:rPr>
                        <w:t xml:space="preserve">http://cap2025.fr</w:t>
                      </w:r>
                    </w:hyperlink>
                    <w:r/>
                    <w:r/>
                  </w:p>
                </w:txbxContent>
              </v:textbox>
            </v:shape>
          </w:pict>
        </mc:Fallback>
      </mc:AlternateContent>
    </w:r>
    <w:r>
      <w:rPr>
        <w:lang w:eastAsia="fr-FR"/>
      </w:rPr>
      <mc:AlternateContent>
        <mc:Choice Requires="wpg">
          <w:drawing>
            <wp:anchor xmlns:wp="http://schemas.openxmlformats.org/drawingml/2006/wordprocessingDrawing" distT="0" distB="0" distL="114300" distR="114300" simplePos="0" relativeHeight="251658240" behindDoc="0" locked="0" layoutInCell="1" allowOverlap="1">
              <wp:simplePos x="0" y="0"/>
              <wp:positionH relativeFrom="page">
                <wp:posOffset>9524</wp:posOffset>
              </wp:positionH>
              <wp:positionV relativeFrom="paragraph">
                <wp:posOffset>-394335</wp:posOffset>
              </wp:positionV>
              <wp:extent cx="7613955" cy="1275714"/>
              <wp:effectExtent l="0" t="0" r="6349" b="634"/>
              <wp:wrapNone/>
              <wp:docPr id="8" name="Image 2" hidden="false"/>
              <wp:cNvGraphicFramePr>
                <a:graphicFrameLocks xmlns:a="http://schemas.openxmlformats.org/drawingml/2006/main" noChangeAspect="true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" name="bandeau pour i-site.jpg" hidden="0"/>
                      <pic:cNvPicPr>
                        <a:picLocks noChangeAspect="1"/>
                      </pic:cNvPicPr>
                    </pic:nvPicPr>
                    <pic:blipFill>
                      <a:blip r:embed="rId2"/>
                      <a:stretch/>
                    </pic:blipFill>
                    <pic:spPr bwMode="auto">
                      <a:xfrm>
                        <a:off x="0" y="0"/>
                        <a:ext cx="7613956" cy="127571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7" o:spid="_x0000_s7" type="#_x0000_t75" style="position:absolute;mso-wrap-distance-left:9.0pt;mso-wrap-distance-top:0.0pt;mso-wrap-distance-right:9.0pt;mso-wrap-distance-bottom:0.0pt;z-index:251658240;o:allowoverlap:true;o:allowincell:true;mso-position-horizontal-relative:page;margin-left:0.7pt;mso-position-horizontal:absolute;mso-position-vertical-relative:text;margin-top:-31.0pt;mso-position-vertical:absolute;width:599.5pt;height:100.4pt;" stroked="false">
              <v:path textboxrect="0,0,0,0"/>
              <v:imagedata r:id="rId2" o:title=""/>
            </v:shape>
          </w:pict>
        </mc:Fallback>
      </mc:AlternateContent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10"/>
    </w:pPr>
    <w:r>
      <w:rPr>
        <w:lang w:eastAsia="fr-FR"/>
      </w:rPr>
      <mc:AlternateContent>
        <mc:Choice Requires="wpg">
          <w:drawing>
            <wp:anchor xmlns:wp="http://schemas.openxmlformats.org/drawingml/2006/wordprocessingDrawing" distT="0" distB="0" distL="114300" distR="114300" simplePos="0" relativeHeight="251668480" behindDoc="0" locked="0" layoutInCell="1" allowOverlap="1">
              <wp:simplePos x="0" y="0"/>
              <wp:positionH relativeFrom="page">
                <wp:posOffset>16509</wp:posOffset>
              </wp:positionH>
              <wp:positionV relativeFrom="paragraph">
                <wp:posOffset>-418142</wp:posOffset>
              </wp:positionV>
              <wp:extent cx="7538085" cy="1317624"/>
              <wp:effectExtent l="0" t="0" r="5715" b="0"/>
              <wp:wrapNone/>
              <wp:docPr id="9" name="Image 7" hidden="false"/>
              <wp:cNvGraphicFramePr>
                <a:graphicFrameLocks xmlns:a="http://schemas.openxmlformats.org/drawingml/2006/main" noChangeAspect="true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" name="bandeau pour i-site.jpg" hidden="0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538085" cy="13176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8" o:spid="_x0000_s8" type="#_x0000_t75" style="position:absolute;mso-wrap-distance-left:9.0pt;mso-wrap-distance-top:0.0pt;mso-wrap-distance-right:9.0pt;mso-wrap-distance-bottom:0.0pt;z-index:251668480;o:allowoverlap:true;o:allowincell:true;mso-position-horizontal-relative:page;margin-left:1.3pt;mso-position-horizontal:absolute;mso-position-vertical-relative:text;margin-top:-32.9pt;mso-position-vertical:absolute;width:593.5pt;height:103.7pt;" stroked="false">
              <v:path textboxrect="0,0,0,0"/>
              <v:imagedata r:id="rId1" o:title=""/>
            </v:shape>
          </w:pict>
        </mc:Fallback>
      </mc:AlternateContent>
    </w:r>
    <w:r>
      <w:rPr>
        <w:lang w:eastAsia="fr-FR"/>
      </w:rPr>
      <mc:AlternateContent>
        <mc:Choice Requires="wpg">
          <w:drawing>
            <wp:anchor xmlns:wp="http://schemas.openxmlformats.org/drawingml/2006/wordprocessingDrawing" distT="45720" distB="45720" distL="114300" distR="114300" simplePos="0" relativeHeight="251670528" behindDoc="0" locked="0" layoutInCell="1" allowOverlap="1">
              <wp:simplePos x="0" y="0"/>
              <wp:positionH relativeFrom="column">
                <wp:posOffset>4859019</wp:posOffset>
              </wp:positionH>
              <wp:positionV relativeFrom="paragraph">
                <wp:posOffset>149859</wp:posOffset>
              </wp:positionV>
              <wp:extent cx="1568449" cy="340994"/>
              <wp:effectExtent l="0" t="0" r="0" b="1904"/>
              <wp:wrapSquare wrapText="bothSides"/>
              <wp:docPr id="10" name="Zone de texte 2" hidden="fals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AdjustHandles="0" noChangeArrowheads="0"/>
                    </wps:cNvSpPr>
                    <wps:spPr bwMode="auto">
                      <a:xfrm>
                        <a:off x="0" y="0"/>
                        <a:ext cx="1568450" cy="3409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rPr>
                              <w:rFonts w:cs="Open Sans"/>
                              <w:b/>
                              <w:color w:val="FFFFFF"/>
                              <w:sz w:val="24"/>
                            </w:rPr>
                          </w:pPr>
                          <w:r/>
                          <w:hyperlink r:id="rId2" w:history="1">
                            <w:r>
                              <w:rPr>
                                <w:rStyle w:val="212"/>
                                <w:rFonts w:cs="Open Sans"/>
                                <w:b/>
                                <w:color w:val="FFFFFF" w:themeColor="background1"/>
                                <w:sz w:val="24"/>
                              </w:rPr>
                              <w:t xml:space="preserve">http://cap2025.fr</w:t>
                            </w:r>
                          </w:hyperlink>
                          <w:r>
                            <w:rPr>
                              <w:rFonts w:cs="Open Sans"/>
                              <w:b/>
                              <w:color w:val="FFFFFF" w:themeColor="background1"/>
                              <w:sz w:val="24"/>
                            </w:rPr>
                            <w:t xml:space="preserve"> </w:t>
                          </w:r>
                          <w:r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hape 9" o:spid="_x0000_s9" o:spt="1" style="position:absolute;mso-wrap-distance-left:9.0pt;mso-wrap-distance-top:3.6pt;mso-wrap-distance-right:9.0pt;mso-wrap-distance-bottom:3.6pt;z-index:251670528;o:allowoverlap:true;o:allowincell:true;mso-position-horizontal-relative:text;margin-left:382.6pt;mso-position-horizontal:absolute;mso-position-vertical-relative:text;margin-top:11.8pt;mso-position-vertical:absolute;width:123.5pt;height:26.8pt;v-text-anchor:top;" coordsize="100000,100000" path="" filled="f" strokeweight="0.75pt">
              <v:path textboxrect="0,0,0,0"/>
              <w10:wrap type="square"/>
              <v:textbox>
                <w:txbxContent>
                  <w:p>
                    <w:pPr>
                      <w:rPr>
                        <w:rFonts w:cs="Open Sans"/>
                        <w:b/>
                        <w:color w:val="FFFFFF"/>
                        <w:sz w:val="24"/>
                      </w:rPr>
                    </w:pPr>
                    <w:r/>
                    <w:hyperlink r:id="rId2" w:history="1">
                      <w:r>
                        <w:rPr>
                          <w:rStyle w:val="212"/>
                          <w:rFonts w:cs="Open Sans"/>
                          <w:b/>
                          <w:color w:val="FFFFFF" w:themeColor="background1"/>
                          <w:sz w:val="24"/>
                        </w:rPr>
                        <w:t xml:space="preserve">http://cap2025.fr</w:t>
                      </w:r>
                    </w:hyperlink>
                    <w:r>
                      <w:rPr>
                        <w:rFonts w:cs="Open Sans"/>
                        <w:b/>
                        <w:color w:val="FFFFFF" w:themeColor="background1"/>
                        <w:sz w:val="24"/>
                      </w:rPr>
                      <w:t xml:space="preserve"> </w:t>
                    </w:r>
                    <w:r/>
                  </w:p>
                </w:txbxContent>
              </v:textbox>
            </v:shape>
          </w:pict>
        </mc:Fallback>
      </mc:AlternateConten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08"/>
    </w:pPr>
    <w:r>
      <w:rPr>
        <w:lang w:eastAsia="fr-FR"/>
      </w:rPr>
      <mc:AlternateContent>
        <mc:Choice Requires="wpg">
          <w:drawing>
            <wp:anchor xmlns:wp="http://schemas.openxmlformats.org/drawingml/2006/wordprocessingDrawing" distT="0" distB="0" distL="114300" distR="114300" simplePos="0" relativeHeight="251676672" behindDoc="0" locked="0" layoutInCell="1" allowOverlap="1">
              <wp:simplePos x="0" y="0"/>
              <wp:positionH relativeFrom="margin">
                <wp:posOffset>3943350</wp:posOffset>
              </wp:positionH>
              <wp:positionV relativeFrom="paragraph">
                <wp:posOffset>170814</wp:posOffset>
              </wp:positionV>
              <wp:extent cx="709294" cy="709294"/>
              <wp:effectExtent l="0" t="0" r="0" b="0"/>
              <wp:wrapNone/>
              <wp:docPr id="1" name="Image 8" hidden="false"/>
              <wp:cNvGraphicFramePr>
                <a:graphicFrameLocks xmlns:a="http://schemas.openxmlformats.org/drawingml/2006/main" noChangeAspect="true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Investir_lavenir.png" hidden="0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09295" cy="70929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mso-wrap-distance-left:9.0pt;mso-wrap-distance-top:0.0pt;mso-wrap-distance-right:9.0pt;mso-wrap-distance-bottom:0.0pt;z-index:251676672;o:allowoverlap:true;o:allowincell:true;mso-position-horizontal-relative:margin;margin-left:310.5pt;mso-position-horizontal:absolute;mso-position-vertical-relative:text;margin-top:13.4pt;mso-position-vertical:absolute;width:55.8pt;height:55.8pt;" stroked="false">
              <v:path textboxrect="0,0,0,0"/>
              <v:imagedata r:id="rId1" o:title=""/>
            </v:shape>
          </w:pict>
        </mc:Fallback>
      </mc:AlternateContent>
    </w:r>
    <w:r>
      <w:rPr>
        <w:lang w:eastAsia="fr-FR"/>
      </w:rPr>
      <mc:AlternateContent>
        <mc:Choice Requires="wpg">
          <w:drawing>
            <wp:anchor xmlns:wp="http://schemas.openxmlformats.org/drawingml/2006/wordprocessingDrawing" distT="0" distB="0" distL="114300" distR="114300" simplePos="0" relativeHeight="251672576" behindDoc="0" locked="0" layoutInCell="1" allowOverlap="1">
              <wp:simplePos x="0" y="0"/>
              <wp:positionH relativeFrom="column">
                <wp:posOffset>-48259</wp:posOffset>
              </wp:positionH>
              <wp:positionV relativeFrom="paragraph">
                <wp:posOffset>-1904</wp:posOffset>
              </wp:positionV>
              <wp:extent cx="6353174" cy="982352"/>
              <wp:effectExtent l="0" t="0" r="0" b="0"/>
              <wp:wrapNone/>
              <wp:docPr id="2" name="Image 1" hidden="false"/>
              <wp:cNvGraphicFramePr>
                <a:graphicFrameLocks xmlns:a="http://schemas.openxmlformats.org/drawingml/2006/main" noChangeAspect="true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Picture 3" hidden="0"/>
                      <pic:cNvPicPr>
                        <a:picLocks noChangeAspect="1"/>
                      </pic:cNvPicPr>
                    </pic:nvPicPr>
                    <pic:blipFill>
                      <a:blip r:embed="rId2"/>
                      <a:stretch/>
                    </pic:blipFill>
                    <pic:spPr bwMode="auto">
                      <a:xfrm>
                        <a:off x="0" y="0"/>
                        <a:ext cx="6481022" cy="1002121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position:absolute;mso-wrap-distance-left:9.0pt;mso-wrap-distance-top:0.0pt;mso-wrap-distance-right:9.0pt;mso-wrap-distance-bottom:0.0pt;z-index:251672576;o:allowoverlap:true;o:allowincell:true;mso-position-horizontal-relative:text;margin-left:-3.8pt;mso-position-horizontal:absolute;mso-position-vertical-relative:text;margin-top:-0.1pt;mso-position-vertical:absolute;width:500.2pt;height:77.4pt;" stroked="false">
              <v:path textboxrect="0,0,0,0"/>
              <v:imagedata r:id="rId2" o:title=""/>
            </v:shape>
          </w:pict>
        </mc:Fallback>
      </mc:AlternateConten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08"/>
    </w:pPr>
    <w:r>
      <w:rPr>
        <w:rFonts w:ascii="Times New Roman" w:hAnsi="Times New Roman" w:cs="Times New Roman" w:eastAsia="Times New Roman"/>
        <w:szCs w:val="20"/>
        <w:lang w:eastAsia="fr-FR"/>
      </w:rPr>
      <mc:AlternateContent>
        <mc:Choice Requires="wpg">
          <w:drawing>
            <wp:anchor xmlns:wp="http://schemas.openxmlformats.org/drawingml/2006/wordprocessingDrawing" distT="0" distB="0" distL="114300" distR="114300" simplePos="0" relativeHeight="251671552" behindDoc="0" locked="0" layoutInCell="1" allowOverlap="1">
              <wp:simplePos x="0" y="0"/>
              <wp:positionH relativeFrom="column">
                <wp:posOffset>4929504</wp:posOffset>
              </wp:positionH>
              <wp:positionV relativeFrom="paragraph">
                <wp:posOffset>-173354</wp:posOffset>
              </wp:positionV>
              <wp:extent cx="1320490" cy="933449"/>
              <wp:effectExtent l="0" t="0" r="0" b="0"/>
              <wp:wrapNone/>
              <wp:docPr id="3" name="Image 3" hidden="false"/>
              <wp:cNvGraphicFramePr>
                <a:graphicFrameLocks xmlns:a="http://schemas.openxmlformats.org/drawingml/2006/main" noChangeAspect="true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UCAf_logo-01.jpg" hidden="0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320491" cy="9334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2" o:spid="_x0000_s2" type="#_x0000_t75" style="position:absolute;mso-wrap-distance-left:9.0pt;mso-wrap-distance-top:0.0pt;mso-wrap-distance-right:9.0pt;mso-wrap-distance-bottom:0.0pt;z-index:251671552;o:allowoverlap:true;o:allowincell:true;mso-position-horizontal-relative:text;margin-left:388.1pt;mso-position-horizontal:absolute;mso-position-vertical-relative:text;margin-top:-13.6pt;mso-position-vertical:absolute;width:104.0pt;height:73.5pt;" stroked="false">
              <v:path textboxrect="0,0,0,0"/>
              <v:imagedata r:id="rId1" o:title=""/>
            </v:shape>
          </w:pict>
        </mc:Fallback>
      </mc:AlternateContent>
    </w:r>
    <w:r>
      <w:rPr>
        <w:lang w:eastAsia="fr-FR"/>
      </w:rPr>
      <mc:AlternateContent>
        <mc:Choice Requires="wpg">
          <w:drawing>
            <wp:anchor xmlns:wp="http://schemas.openxmlformats.org/drawingml/2006/wordprocessingDrawing" distT="0" distB="0" distL="114300" distR="114300" simplePos="0" relativeHeight="251665408" behindDoc="0" locked="0" layoutInCell="1" allowOverlap="1">
              <wp:simplePos x="0" y="0"/>
              <wp:positionH relativeFrom="column">
                <wp:posOffset>1017904</wp:posOffset>
              </wp:positionH>
              <wp:positionV relativeFrom="paragraph">
                <wp:posOffset>-153669</wp:posOffset>
              </wp:positionV>
              <wp:extent cx="2447289" cy="981074"/>
              <wp:effectExtent l="0" t="0" r="0" b="0"/>
              <wp:wrapNone/>
              <wp:docPr id="4" name="Image 4" descr="C:\Users\clahardy\AppData\Local\Microsoft\Windows\INetCache\Content.Word\logo_I-SITE vecto texte bleu.png" hidden="false"/>
              <wp:cNvGraphicFramePr>
                <a:graphicFrameLocks xmlns:a="http://schemas.openxmlformats.org/drawingml/2006/main" noChangeAspect="true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" name="Picture 3" descr="C:\Users\clahardy\AppData\Local\Microsoft\Windows\INetCache\Content.Word\logo_I-SITE vecto texte bleu.png" hidden="0"/>
                      <pic:cNvPicPr>
                        <a:picLocks noChangeAspect="1"/>
                      </pic:cNvPicPr>
                    </pic:nvPicPr>
                    <pic:blipFill>
                      <a:blip r:embed="rId2"/>
                      <a:stretch/>
                    </pic:blipFill>
                    <pic:spPr bwMode="auto">
                      <a:xfrm>
                        <a:off x="0" y="0"/>
                        <a:ext cx="2447290" cy="981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3" o:spid="_x0000_s3" type="#_x0000_t75" style="position:absolute;mso-wrap-distance-left:9.0pt;mso-wrap-distance-top:0.0pt;mso-wrap-distance-right:9.0pt;mso-wrap-distance-bottom:0.0pt;z-index:251665408;o:allowoverlap:true;o:allowincell:true;mso-position-horizontal-relative:text;margin-left:80.1pt;mso-position-horizontal:absolute;mso-position-vertical-relative:text;margin-top:-12.1pt;mso-position-vertical:absolute;width:192.7pt;height:77.2pt;">
              <v:path textboxrect="0,0,0,0"/>
              <v:imagedata r:id="rId2" o:title=""/>
            </v:shape>
          </w:pict>
        </mc:Fallback>
      </mc:AlternateContent>
    </w:r>
    <w:r>
      <w:rPr>
        <w:lang w:eastAsia="fr-FR"/>
      </w:rPr>
      <mc:AlternateContent>
        <mc:Choice Requires="wpg">
          <w:drawing>
            <wp:anchor xmlns:wp="http://schemas.openxmlformats.org/drawingml/2006/wordprocessingDrawing" distT="0" distB="0" distL="114300" distR="114300" simplePos="0" relativeHeight="251666432" behindDoc="0" locked="0" layoutInCell="1" allowOverlap="1">
              <wp:simplePos x="0" y="0"/>
              <wp:positionH relativeFrom="column">
                <wp:posOffset>3872229</wp:posOffset>
              </wp:positionH>
              <wp:positionV relativeFrom="paragraph">
                <wp:posOffset>57150</wp:posOffset>
              </wp:positionV>
              <wp:extent cx="657225" cy="657225"/>
              <wp:effectExtent l="0" t="0" r="9524" b="9524"/>
              <wp:wrapNone/>
              <wp:docPr id="5" name="Image 5" descr="C:\Users\clahardy\AppData\Local\Microsoft\Windows\INetCache\Content.Word\Investissements_Davenir.png" hidden="false"/>
              <wp:cNvGraphicFramePr>
                <a:graphicFrameLocks xmlns:a="http://schemas.openxmlformats.org/drawingml/2006/main" noChangeAspect="true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" name="Picture 4" descr="C:\Users\clahardy\AppData\Local\Microsoft\Windows\INetCache\Content.Word\Investissements_Davenir.png" hidden="0"/>
                      <pic:cNvPicPr>
                        <a:picLocks noChangeAspect="1"/>
                      </pic:cNvPicPr>
                    </pic:nvPicPr>
                    <pic:blipFill>
                      <a:blip r:embed="rId3"/>
                      <a:stretch/>
                    </pic:blipFill>
                    <pic:spPr bwMode="auto">
                      <a:xfrm>
                        <a:off x="0" y="0"/>
                        <a:ext cx="657225" cy="657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4" o:spid="_x0000_s4" type="#_x0000_t75" style="position:absolute;mso-wrap-distance-left:9.0pt;mso-wrap-distance-top:0.0pt;mso-wrap-distance-right:9.0pt;mso-wrap-distance-bottom:0.0pt;z-index:251666432;o:allowoverlap:true;o:allowincell:true;mso-position-horizontal-relative:text;margin-left:304.9pt;mso-position-horizontal:absolute;mso-position-vertical-relative:text;margin-top:4.5pt;mso-position-vertical:absolute;width:51.8pt;height:51.8pt;">
              <v:path textboxrect="0,0,0,0"/>
              <v:imagedata r:id="rId3" o:title=""/>
            </v:shape>
          </w:pict>
        </mc:Fallback>
      </mc:AlternateContent>
    </w:r>
    <w:r>
      <w:rPr>
        <w:lang w:eastAsia="fr-FR"/>
      </w:rPr>
      <mc:AlternateContent>
        <mc:Choice Requires="wpg">
          <w:drawing>
            <wp:anchor xmlns:wp="http://schemas.openxmlformats.org/drawingml/2006/wordprocessingDrawing" distT="0" distB="0" distL="114300" distR="114300" simplePos="0" relativeHeight="251667456" behindDoc="0" locked="0" layoutInCell="1" allowOverlap="1">
              <wp:simplePos x="0" y="0"/>
              <wp:positionH relativeFrom="margin">
                <wp:posOffset>-219074</wp:posOffset>
              </wp:positionH>
              <wp:positionV relativeFrom="paragraph">
                <wp:posOffset>-34924</wp:posOffset>
              </wp:positionV>
              <wp:extent cx="733424" cy="709294"/>
              <wp:effectExtent l="0" t="0" r="9524" b="0"/>
              <wp:wrapNone/>
              <wp:docPr id="6" name="Image 6" descr="Q:\01 - Charte graphique\Logos UCA\Good\logo_UCA.png" hidden="false"/>
              <wp:cNvGraphicFramePr>
                <a:graphicFrameLocks xmlns:a="http://schemas.openxmlformats.org/drawingml/2006/main" noChangeAspect="true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Picture 9" descr="Q:\01 - Charte graphique\Logos UCA\Good\logo_UCA.png" hidden="0"/>
                      <pic:cNvPicPr>
                        <a:picLocks noChangeAspect="1"/>
                      </pic:cNvPicPr>
                    </pic:nvPicPr>
                    <pic:blipFill>
                      <a:blip r:embed="rId4"/>
                      <a:stretch/>
                    </pic:blipFill>
                    <pic:spPr bwMode="auto">
                      <a:xfrm>
                        <a:off x="0" y="0"/>
                        <a:ext cx="733424" cy="709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5" o:spid="_x0000_s5" type="#_x0000_t75" style="position:absolute;mso-wrap-distance-left:9.0pt;mso-wrap-distance-top:0.0pt;mso-wrap-distance-right:9.0pt;mso-wrap-distance-bottom:0.0pt;z-index:251667456;o:allowoverlap:true;o:allowincell:true;mso-position-horizontal-relative:margin;margin-left:-17.2pt;mso-position-horizontal:absolute;mso-position-vertical-relative:text;margin-top:-2.7pt;mso-position-vertical:absolute;width:57.7pt;height:55.8pt;">
              <v:path textboxrect="0,0,0,0"/>
              <v:imagedata r:id="rId4" o:title=""/>
            </v:shape>
          </w:pict>
        </mc:Fallback>
      </mc:AlternateContent>
    </w:r>
    <w:r/>
  </w:p>
  <w:p>
    <w:pPr>
      <w:pStyle w:val="20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"/>
      <w:numFmt w:val="upperLetter"/>
      <w:suff w:val="tab"/>
      <w:lvlText w:val="%1-"/>
      <w:lvlJc w:val="left"/>
      <w:pPr>
        <w:ind w:left="294" w:hanging="359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014" w:hanging="359"/>
      </w:pPr>
    </w:lvl>
    <w:lvl w:ilvl="2">
      <w:start w:val="1"/>
      <w:numFmt w:val="lowerRoman"/>
      <w:suff w:val="tab"/>
      <w:lvlText w:val="%3."/>
      <w:lvlJc w:val="right"/>
      <w:pPr>
        <w:ind w:left="1734" w:hanging="179"/>
      </w:pPr>
    </w:lvl>
    <w:lvl w:ilvl="3">
      <w:start w:val="1"/>
      <w:numFmt w:val="decimal"/>
      <w:suff w:val="tab"/>
      <w:lvlText w:val="%4."/>
      <w:lvlJc w:val="left"/>
      <w:pPr>
        <w:ind w:left="2454" w:hanging="359"/>
      </w:pPr>
    </w:lvl>
    <w:lvl w:ilvl="4">
      <w:start w:val="1"/>
      <w:numFmt w:val="lowerLetter"/>
      <w:suff w:val="tab"/>
      <w:lvlText w:val="%5."/>
      <w:lvlJc w:val="left"/>
      <w:pPr>
        <w:ind w:left="3174" w:hanging="359"/>
      </w:pPr>
    </w:lvl>
    <w:lvl w:ilvl="5">
      <w:start w:val="1"/>
      <w:numFmt w:val="lowerRoman"/>
      <w:suff w:val="tab"/>
      <w:lvlText w:val="%6."/>
      <w:lvlJc w:val="right"/>
      <w:pPr>
        <w:ind w:left="3894" w:hanging="179"/>
      </w:pPr>
    </w:lvl>
    <w:lvl w:ilvl="6">
      <w:start w:val="1"/>
      <w:numFmt w:val="decimal"/>
      <w:suff w:val="tab"/>
      <w:lvlText w:val="%7."/>
      <w:lvlJc w:val="left"/>
      <w:pPr>
        <w:ind w:left="4614" w:hanging="359"/>
      </w:pPr>
    </w:lvl>
    <w:lvl w:ilvl="7">
      <w:start w:val="1"/>
      <w:numFmt w:val="lowerLetter"/>
      <w:suff w:val="tab"/>
      <w:lvlText w:val="%8."/>
      <w:lvlJc w:val="left"/>
      <w:pPr>
        <w:ind w:left="5334" w:hanging="359"/>
      </w:pPr>
    </w:lvl>
    <w:lvl w:ilvl="8">
      <w:start w:val="1"/>
      <w:numFmt w:val="lowerRoman"/>
      <w:suff w:val="tab"/>
      <w:lvlText w:val="%9."/>
      <w:lvlJc w:val="right"/>
      <w:pPr>
        <w:ind w:left="6054" w:hanging="179"/>
      </w:pPr>
    </w:lvl>
  </w:abstractNum>
  <w:abstractNum w:abstractNumId="1">
    <w:multiLevelType w:val="hybridMultilevel"/>
    <w:lvl w:ilvl="0">
      <w:start w:val="6"/>
      <w:numFmt w:val="bullet"/>
      <w:suff w:val="tab"/>
      <w:lvlText w:val="-"/>
      <w:lvlJc w:val="left"/>
      <w:pPr>
        <w:ind w:left="360" w:hanging="359"/>
      </w:pPr>
      <w:rPr>
        <w:rFonts w:ascii="Open Sans" w:hAnsi="Open Sans" w:cs="Open Sans" w:eastAsia="Calibri" w:hint="default"/>
      </w:rPr>
    </w:lvl>
    <w:lvl w:ilvl="1">
      <w:start w:val="1"/>
      <w:numFmt w:val="bullet"/>
      <w:suff w:val="tab"/>
      <w:lvlText w:val="o"/>
      <w:lvlJc w:val="left"/>
      <w:pPr>
        <w:ind w:left="1080" w:hanging="359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1800" w:hanging="359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520" w:hanging="359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240" w:hanging="359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3960" w:hanging="359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4680" w:hanging="359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400" w:hanging="359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120" w:hanging="359"/>
      </w:pPr>
      <w:rPr>
        <w:rFonts w:ascii="Wingdings" w:hAnsi="Wingdings" w:hint="default"/>
      </w:rPr>
    </w:lvl>
  </w:abstractNum>
  <w:abstractNum w:abstractNumId="2">
    <w:multiLevelType w:val="hybridMultilevel"/>
    <w:lvl w:ilvl="0">
      <w:start w:val="1"/>
      <w:numFmt w:val="bullet"/>
      <w:suff w:val="tab"/>
      <w:lvlText w:val=""/>
      <w:lvlJc w:val="left"/>
      <w:pPr>
        <w:ind w:left="720" w:hanging="359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lvlJc w:val="left"/>
      <w:pPr>
        <w:ind w:left="1440" w:hanging="359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59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59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59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59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59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59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59"/>
      </w:pPr>
      <w:rPr>
        <w:rFonts w:ascii="Wingdings" w:hAnsi="Wingdings" w:hint="default"/>
      </w:rPr>
    </w:lvl>
  </w:abstractNum>
  <w:abstractNum w:abstractNumId="3">
    <w:multiLevelType w:val="hybridMultilevel"/>
    <w:lvl w:ilvl="0">
      <w:start w:val="6"/>
      <w:numFmt w:val="bullet"/>
      <w:suff w:val="tab"/>
      <w:lvlText w:val="-"/>
      <w:lvlJc w:val="left"/>
      <w:pPr>
        <w:ind w:left="720" w:hanging="359"/>
      </w:pPr>
      <w:rPr>
        <w:rFonts w:ascii="Open Sans" w:hAnsi="Open Sans" w:cs="Open Sans" w:eastAsia="Calibri" w:hint="default"/>
      </w:rPr>
    </w:lvl>
    <w:lvl w:ilvl="1">
      <w:start w:val="1"/>
      <w:numFmt w:val="bullet"/>
      <w:suff w:val="tab"/>
      <w:lvlText w:val="o"/>
      <w:lvlJc w:val="left"/>
      <w:pPr>
        <w:ind w:left="1440" w:hanging="359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59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59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59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59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59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59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59"/>
      </w:pPr>
      <w:rPr>
        <w:rFonts w:ascii="Wingdings" w:hAnsi="Wingdings" w:hint="default"/>
      </w:rPr>
    </w:lvl>
  </w:abstractNum>
  <w:abstractNum w:abstractNumId="4">
    <w:multiLevelType w:val="hybridMultilevel"/>
    <w:lvl w:ilvl="0">
      <w:start w:val="3"/>
      <w:numFmt w:val="bullet"/>
      <w:suff w:val="tab"/>
      <w:lvlText w:val=""/>
      <w:lvlJc w:val="left"/>
      <w:pPr>
        <w:ind w:left="1069" w:hanging="359"/>
      </w:pPr>
      <w:rPr>
        <w:rFonts w:ascii="Wingdings" w:hAnsi="Wingdings" w:cs="Open Sans" w:eastAsia="Calibri" w:hint="default"/>
      </w:rPr>
    </w:lvl>
    <w:lvl w:ilvl="1">
      <w:start w:val="1"/>
      <w:numFmt w:val="bullet"/>
      <w:suff w:val="tab"/>
      <w:lvlText w:val="o"/>
      <w:lvlJc w:val="left"/>
      <w:pPr>
        <w:ind w:left="1789" w:hanging="359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509" w:hanging="359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3229" w:hanging="359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949" w:hanging="359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669" w:hanging="359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389" w:hanging="359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6109" w:hanging="359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829" w:hanging="359"/>
      </w:pPr>
      <w:rPr>
        <w:rFonts w:ascii="Wingdings" w:hAnsi="Wingdings" w:hint="default"/>
      </w:rPr>
    </w:lvl>
  </w:abstractNum>
  <w:abstractNum w:abstractNumId="5">
    <w:multiLevelType w:val="hybridMultilevel"/>
    <w:lvl w:ilvl="0">
      <w:start w:val="1"/>
      <w:numFmt w:val="decimal"/>
      <w:suff w:val="tab"/>
      <w:lvlText w:val="%1."/>
      <w:lvlJc w:val="left"/>
      <w:pPr>
        <w:ind w:left="360" w:hanging="359"/>
      </w:pPr>
      <w:rPr>
        <w:rFonts w:hint="default"/>
      </w:rPr>
    </w:lvl>
    <w:lvl w:ilvl="1">
      <w:start w:val="1"/>
      <w:numFmt w:val="bullet"/>
      <w:suff w:val="tab"/>
      <w:lvlText w:val="o"/>
      <w:lvlJc w:val="left"/>
      <w:pPr>
        <w:ind w:left="1276" w:hanging="359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1800" w:hanging="359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520" w:hanging="359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240" w:hanging="359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3960" w:hanging="359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4680" w:hanging="359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400" w:hanging="359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120" w:hanging="359"/>
      </w:pPr>
      <w:rPr>
        <w:rFonts w:ascii="Wingdings" w:hAnsi="Wingdings" w:hint="default"/>
      </w:rPr>
    </w:lvl>
  </w:abstractNum>
  <w:abstractNum w:abstractNumId="6">
    <w:multiLevelType w:val="hybridMultilevel"/>
    <w:lvl w:ilvl="0">
      <w:start w:val="1"/>
      <w:numFmt w:val="bullet"/>
      <w:suff w:val="tab"/>
      <w:lvlText w:val=""/>
      <w:lvlJc w:val="left"/>
      <w:pPr>
        <w:ind w:left="360" w:hanging="359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lvlJc w:val="left"/>
      <w:pPr>
        <w:ind w:left="1080" w:hanging="359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1800" w:hanging="359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520" w:hanging="359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240" w:hanging="359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3960" w:hanging="359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4680" w:hanging="359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400" w:hanging="359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120" w:hanging="359"/>
      </w:pPr>
      <w:rPr>
        <w:rFonts w:ascii="Wingdings" w:hAnsi="Wingdings" w:hint="default"/>
      </w:rPr>
    </w:lvl>
  </w:abstractNum>
  <w:abstractNum w:abstractNumId="7">
    <w:multiLevelType w:val="hybridMultilevel"/>
    <w:lvl w:ilvl="0">
      <w:start w:val="1"/>
      <w:numFmt w:val="bullet"/>
      <w:suff w:val="tab"/>
      <w:lvlText w:val=""/>
      <w:lvlJc w:val="left"/>
      <w:pPr>
        <w:ind w:left="360" w:hanging="359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lvlJc w:val="left"/>
      <w:pPr>
        <w:ind w:left="1080" w:hanging="359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1800" w:hanging="359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520" w:hanging="359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240" w:hanging="359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3960" w:hanging="359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4680" w:hanging="359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400" w:hanging="359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120" w:hanging="359"/>
      </w:pPr>
      <w:rPr>
        <w:rFonts w:ascii="Wingdings" w:hAnsi="Wingdings" w:hint="default"/>
      </w:rPr>
    </w:lvl>
  </w:abstractNum>
  <w:abstractNum w:abstractNumId="8">
    <w:multiLevelType w:val="hybridMultilevel"/>
    <w:lvl w:ilvl="0">
      <w:start w:val="6"/>
      <w:numFmt w:val="bullet"/>
      <w:suff w:val="tab"/>
      <w:lvlText w:val="-"/>
      <w:lvlJc w:val="left"/>
      <w:pPr>
        <w:ind w:left="1068" w:hanging="359"/>
      </w:pPr>
      <w:rPr>
        <w:rFonts w:ascii="Open Sans" w:hAnsi="Open Sans" w:cs="Open Sans" w:eastAsia="Calibri" w:hint="default"/>
      </w:rPr>
    </w:lvl>
    <w:lvl w:ilvl="1">
      <w:start w:val="1"/>
      <w:numFmt w:val="bullet"/>
      <w:suff w:val="tab"/>
      <w:lvlText w:val="o"/>
      <w:lvlJc w:val="left"/>
      <w:pPr>
        <w:ind w:left="1788" w:hanging="359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508" w:hanging="359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3228" w:hanging="359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948" w:hanging="359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668" w:hanging="359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388" w:hanging="359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6108" w:hanging="359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828" w:hanging="359"/>
      </w:pPr>
      <w:rPr>
        <w:rFonts w:ascii="Wingdings" w:hAnsi="Wingdings" w:hint="default"/>
      </w:rPr>
    </w:lvl>
  </w:abstractNum>
  <w:abstractNum w:abstractNumId="9">
    <w:multiLevelType w:val="hybridMultilevel"/>
    <w:lvl w:ilvl="0">
      <w:start w:val="3"/>
      <w:numFmt w:val="bullet"/>
      <w:suff w:val="tab"/>
      <w:lvlText w:val=""/>
      <w:lvlJc w:val="left"/>
      <w:pPr>
        <w:ind w:left="720" w:hanging="359"/>
      </w:pPr>
      <w:rPr>
        <w:rFonts w:ascii="Wingdings" w:hAnsi="Wingdings" w:cs="Open Sans" w:eastAsia="Calibri" w:hint="default"/>
      </w:rPr>
    </w:lvl>
    <w:lvl w:ilvl="1">
      <w:start w:val="1"/>
      <w:numFmt w:val="bullet"/>
      <w:suff w:val="tab"/>
      <w:lvlText w:val="o"/>
      <w:lvlJc w:val="left"/>
      <w:pPr>
        <w:ind w:left="1440" w:hanging="359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59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59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59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59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59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59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59"/>
      </w:pPr>
      <w:rPr>
        <w:rFonts w:ascii="Wingdings" w:hAnsi="Wingdings" w:hint="default"/>
      </w:rPr>
    </w:lvl>
  </w:abstractNum>
  <w:abstractNum w:abstractNumId="10">
    <w:multiLevelType w:val="hybridMultilevel"/>
    <w:lvl w:ilvl="0">
      <w:start w:val="1"/>
      <w:numFmt w:val="decimal"/>
      <w:suff w:val="tab"/>
      <w:lvlText w:val="%1."/>
      <w:lvlJc w:val="left"/>
      <w:pPr>
        <w:ind w:left="1068" w:hanging="359"/>
      </w:pPr>
    </w:lvl>
    <w:lvl w:ilvl="1">
      <w:start w:val="1"/>
      <w:numFmt w:val="lowerLetter"/>
      <w:suff w:val="tab"/>
      <w:lvlText w:val="%2."/>
      <w:lvlJc w:val="left"/>
      <w:pPr>
        <w:ind w:left="1788" w:hanging="359"/>
      </w:pPr>
    </w:lvl>
    <w:lvl w:ilvl="2">
      <w:start w:val="1"/>
      <w:numFmt w:val="lowerRoman"/>
      <w:suff w:val="tab"/>
      <w:lvlText w:val="%3."/>
      <w:lvlJc w:val="right"/>
      <w:pPr>
        <w:ind w:left="2508" w:hanging="179"/>
      </w:pPr>
    </w:lvl>
    <w:lvl w:ilvl="3">
      <w:start w:val="1"/>
      <w:numFmt w:val="decimal"/>
      <w:suff w:val="tab"/>
      <w:lvlText w:val="%4."/>
      <w:lvlJc w:val="left"/>
      <w:pPr>
        <w:ind w:left="3228" w:hanging="359"/>
      </w:pPr>
    </w:lvl>
    <w:lvl w:ilvl="4">
      <w:start w:val="1"/>
      <w:numFmt w:val="lowerLetter"/>
      <w:suff w:val="tab"/>
      <w:lvlText w:val="%5."/>
      <w:lvlJc w:val="left"/>
      <w:pPr>
        <w:ind w:left="3948" w:hanging="359"/>
      </w:pPr>
    </w:lvl>
    <w:lvl w:ilvl="5">
      <w:start w:val="1"/>
      <w:numFmt w:val="lowerRoman"/>
      <w:suff w:val="tab"/>
      <w:lvlText w:val="%6."/>
      <w:lvlJc w:val="right"/>
      <w:pPr>
        <w:ind w:left="4668" w:hanging="179"/>
      </w:pPr>
    </w:lvl>
    <w:lvl w:ilvl="6">
      <w:start w:val="1"/>
      <w:numFmt w:val="decimal"/>
      <w:suff w:val="tab"/>
      <w:lvlText w:val="%7."/>
      <w:lvlJc w:val="left"/>
      <w:pPr>
        <w:ind w:left="5388" w:hanging="359"/>
      </w:pPr>
    </w:lvl>
    <w:lvl w:ilvl="7">
      <w:start w:val="1"/>
      <w:numFmt w:val="lowerLetter"/>
      <w:suff w:val="tab"/>
      <w:lvlText w:val="%8."/>
      <w:lvlJc w:val="left"/>
      <w:pPr>
        <w:ind w:left="6108" w:hanging="359"/>
      </w:pPr>
    </w:lvl>
    <w:lvl w:ilvl="8">
      <w:start w:val="1"/>
      <w:numFmt w:val="lowerRoman"/>
      <w:suff w:val="tab"/>
      <w:lvlText w:val="%9."/>
      <w:lvlJc w:val="right"/>
      <w:pPr>
        <w:ind w:left="6828" w:hanging="179"/>
      </w:pPr>
    </w:lvl>
  </w:abstractNum>
  <w:abstractNum w:abstractNumId="11">
    <w:multiLevelType w:val="hybridMultilevel"/>
    <w:lvl w:ilvl="0">
      <w:start w:val="1"/>
      <w:numFmt w:val="bullet"/>
      <w:suff w:val="tab"/>
      <w:lvlText w:val=""/>
      <w:lvlJc w:val="left"/>
      <w:pPr>
        <w:ind w:left="1776" w:hanging="359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lvlJc w:val="left"/>
      <w:pPr>
        <w:ind w:left="2496" w:hanging="359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3216" w:hanging="359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3936" w:hanging="359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4656" w:hanging="359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5376" w:hanging="359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6096" w:hanging="359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6816" w:hanging="359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7536" w:hanging="359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4"/>
  </w:num>
  <w:num w:numId="5">
    <w:abstractNumId w:val="9"/>
  </w:num>
  <w:num w:numId="6">
    <w:abstractNumId w:val="11"/>
  </w:num>
  <w:num w:numId="7">
    <w:abstractNumId w:val="6"/>
  </w:num>
  <w:num w:numId="8">
    <w:abstractNumId w:val="3"/>
  </w:num>
  <w:num w:numId="9">
    <w:abstractNumId w:val="8"/>
  </w:num>
  <w:num w:numId="10">
    <w:abstractNumId w:val="10"/>
  </w:num>
  <w:num w:numId="11">
    <w:abstractNumId w:val="1"/>
  </w:num>
  <w:num w:numId="12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false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zoom w:percent="1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/>
        <w:color w:val="auto"/>
        <w:spacing w:val="0"/>
        <w:position w:val="0"/>
        <w:sz w:val="22"/>
        <w:szCs w:val="22"/>
        <w:lang w:val="fr-FR" w:bidi="ar-SA" w:eastAsia="en-US"/>
      </w:rPr>
    </w:rPrDefault>
    <w:pPrDefault>
      <w:pPr>
        <w:ind w:left="0" w:right="0" w:hanging="0"/>
        <w:jc w:val="left"/>
        <w:spacing w:lineRule="auto" w:line="259" w:after="16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205"/>
    <w:link w:val="203"/>
    <w:uiPriority w:val="9"/>
    <w:rPr>
      <w:rFonts w:ascii="Arial" w:hAnsi="Arial" w:cs="Arial" w:eastAsia="Arial"/>
      <w:sz w:val="40"/>
      <w:szCs w:val="40"/>
    </w:rPr>
  </w:style>
  <w:style w:type="character" w:styleId="14">
    <w:name w:val="Heading 2 Char"/>
    <w:basedOn w:val="205"/>
    <w:link w:val="204"/>
    <w:uiPriority w:val="9"/>
    <w:rPr>
      <w:rFonts w:ascii="Arial" w:hAnsi="Arial" w:cs="Arial" w:eastAsia="Arial"/>
      <w:sz w:val="34"/>
    </w:rPr>
  </w:style>
  <w:style w:type="paragraph" w:styleId="15">
    <w:name w:val="Heading 3"/>
    <w:basedOn w:val="202"/>
    <w:next w:val="202"/>
    <w:link w:val="16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16">
    <w:name w:val="Heading 3 Char"/>
    <w:basedOn w:val="205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202"/>
    <w:next w:val="202"/>
    <w:link w:val="1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18">
    <w:name w:val="Heading 4 Char"/>
    <w:basedOn w:val="205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202"/>
    <w:next w:val="202"/>
    <w:link w:val="2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20">
    <w:name w:val="Heading 5 Char"/>
    <w:basedOn w:val="205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202"/>
    <w:next w:val="202"/>
    <w:link w:val="2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22">
    <w:name w:val="Heading 6 Char"/>
    <w:basedOn w:val="205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202"/>
    <w:next w:val="202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205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202"/>
    <w:next w:val="202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205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202"/>
    <w:next w:val="202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205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31">
    <w:name w:val="No Spacing"/>
    <w:qFormat/>
    <w:uiPriority w:val="1"/>
    <w:pPr>
      <w:spacing w:lineRule="auto" w:line="240" w:after="0" w:before="0"/>
    </w:pPr>
  </w:style>
  <w:style w:type="paragraph" w:styleId="32">
    <w:name w:val="Title"/>
    <w:basedOn w:val="202"/>
    <w:next w:val="202"/>
    <w:link w:val="3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33">
    <w:name w:val="Title Char"/>
    <w:basedOn w:val="205"/>
    <w:link w:val="32"/>
    <w:uiPriority w:val="10"/>
    <w:rPr>
      <w:sz w:val="48"/>
      <w:szCs w:val="48"/>
    </w:rPr>
  </w:style>
  <w:style w:type="paragraph" w:styleId="34">
    <w:name w:val="Subtitle"/>
    <w:basedOn w:val="202"/>
    <w:next w:val="202"/>
    <w:link w:val="35"/>
    <w:qFormat/>
    <w:uiPriority w:val="11"/>
    <w:rPr>
      <w:sz w:val="24"/>
      <w:szCs w:val="24"/>
    </w:rPr>
    <w:pPr>
      <w:spacing w:after="200" w:before="200"/>
    </w:pPr>
  </w:style>
  <w:style w:type="character" w:styleId="35">
    <w:name w:val="Subtitle Char"/>
    <w:basedOn w:val="205"/>
    <w:link w:val="34"/>
    <w:uiPriority w:val="11"/>
    <w:rPr>
      <w:sz w:val="24"/>
      <w:szCs w:val="24"/>
    </w:rPr>
  </w:style>
  <w:style w:type="paragraph" w:styleId="36">
    <w:name w:val="Quote"/>
    <w:basedOn w:val="202"/>
    <w:next w:val="202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202"/>
    <w:next w:val="202"/>
    <w:link w:val="39"/>
    <w:qFormat/>
    <w:uiPriority w:val="30"/>
    <w:rPr>
      <w:i/>
    </w:rPr>
    <w:pPr>
      <w:contextualSpacing w:val="false"/>
      <w:ind w:left="720" w:right="720"/>
      <w:shd w:val="clear" w:color="auto" w:fill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character" w:styleId="41">
    <w:name w:val="Header Char"/>
    <w:basedOn w:val="205"/>
    <w:link w:val="208"/>
    <w:uiPriority w:val="99"/>
  </w:style>
  <w:style w:type="character" w:styleId="43">
    <w:name w:val="Footer Char"/>
    <w:basedOn w:val="205"/>
    <w:link w:val="210"/>
    <w:uiPriority w:val="99"/>
  </w:style>
  <w:style w:type="table" w:styleId="45">
    <w:name w:val="Lined"/>
    <w:basedOn w:val="20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46">
    <w:name w:val="Lined - Accent 1"/>
    <w:basedOn w:val="20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47">
    <w:name w:val="Lined - Accent 2"/>
    <w:basedOn w:val="20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48">
    <w:name w:val="Lined - Accent 3"/>
    <w:basedOn w:val="20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559"/>
      </w:tcPr>
    </w:tblStylePr>
  </w:style>
  <w:style w:type="table" w:styleId="49">
    <w:name w:val="Lined - Accent 4"/>
    <w:basedOn w:val="20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50">
    <w:name w:val="Lined - Accent 5"/>
    <w:basedOn w:val="20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51">
    <w:name w:val="Lined - Accent 6"/>
    <w:basedOn w:val="20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table" w:styleId="52">
    <w:name w:val="Bordered"/>
    <w:basedOn w:val="20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D9D9" w:sz="4" w:space="0"/>
        <w:top w:val="single" w:color="D9D9D9" w:sz="4" w:space="0"/>
        <w:right w:val="single" w:color="D9D9D9" w:sz="4" w:space="0"/>
        <w:bottom w:val="single" w:color="D9D9D9" w:sz="4" w:space="0"/>
        <w:insideV w:val="single" w:color="D9D9D9" w:sz="4" w:space="0"/>
        <w:insideH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/>
          <w:top w:val="single" w:color="D9D9D9" w:sz="4" w:space="0"/>
          <w:right w:val="single" w:color="D9D9D9" w:sz="4" w:space="0"/>
          <w:bottom w:val="single" w:color="D9D9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53">
    <w:name w:val="Bordered - Accent 1"/>
    <w:basedOn w:val="20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8CCE4" w:sz="4" w:space="0"/>
        <w:top w:val="single" w:color="B8CCE4" w:sz="4" w:space="0"/>
        <w:right w:val="single" w:color="B8CCE4" w:sz="4" w:space="0"/>
        <w:bottom w:val="single" w:color="B8CCE4" w:sz="4" w:space="0"/>
        <w:insideV w:val="single" w:color="B8CCE4" w:sz="4" w:space="0"/>
        <w:insideH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8CCE4" w:sz="4" w:space="0"/>
          <w:top w:val="single" w:color="B8CCE4" w:sz="4" w:space="0"/>
          <w:right w:val="single" w:color="B8CCE4" w:sz="4" w:space="0"/>
          <w:bottom w:val="single" w:color="B8CCE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/>
        </w:tcBorders>
      </w:tcPr>
    </w:tblStylePr>
  </w:style>
  <w:style w:type="table" w:styleId="54">
    <w:name w:val="Bordered - Accent 2"/>
    <w:basedOn w:val="20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5B8B7" w:sz="4" w:space="0"/>
        <w:top w:val="single" w:color="E5B8B7" w:sz="4" w:space="0"/>
        <w:right w:val="single" w:color="E5B8B7" w:sz="4" w:space="0"/>
        <w:bottom w:val="single" w:color="E5B8B7" w:sz="4" w:space="0"/>
        <w:insideV w:val="single" w:color="E5B8B7" w:sz="4" w:space="0"/>
        <w:insideH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8B7" w:sz="4" w:space="0"/>
          <w:top w:val="single" w:color="E5B8B7" w:sz="4" w:space="0"/>
          <w:right w:val="single" w:color="E5B8B7" w:sz="4" w:space="0"/>
          <w:bottom w:val="single" w:color="E5B8B7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594" w:sz="12" w:space="0"/>
        </w:tcBorders>
      </w:tcPr>
    </w:tblStylePr>
  </w:style>
  <w:style w:type="table" w:styleId="55">
    <w:name w:val="Bordered - Accent 3"/>
    <w:basedOn w:val="20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6E3BC" w:sz="4" w:space="0"/>
        <w:top w:val="single" w:color="D6E3BC" w:sz="4" w:space="0"/>
        <w:right w:val="single" w:color="D6E3BC" w:sz="4" w:space="0"/>
        <w:bottom w:val="single" w:color="D6E3BC" w:sz="4" w:space="0"/>
        <w:insideV w:val="single" w:color="D6E3BC" w:sz="4" w:space="0"/>
        <w:insideH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C" w:sz="4" w:space="0"/>
          <w:top w:val="single" w:color="D6E3BC" w:sz="4" w:space="0"/>
          <w:right w:val="single" w:color="D6E3BC" w:sz="4" w:space="0"/>
          <w:bottom w:val="single" w:color="D6E3BC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2D69B" w:sz="12" w:space="0"/>
        </w:tcBorders>
      </w:tcPr>
    </w:tblStylePr>
  </w:style>
  <w:style w:type="table" w:styleId="56">
    <w:name w:val="Bordered - Accent 4"/>
    <w:basedOn w:val="20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CC0D9" w:sz="4" w:space="0"/>
        <w:top w:val="single" w:color="CCC0D9" w:sz="4" w:space="0"/>
        <w:right w:val="single" w:color="CCC0D9" w:sz="4" w:space="0"/>
        <w:bottom w:val="single" w:color="CCC0D9" w:sz="4" w:space="0"/>
        <w:insideV w:val="single" w:color="CCC0D9" w:sz="4" w:space="0"/>
        <w:insideH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CC0D9" w:sz="4" w:space="0"/>
          <w:top w:val="single" w:color="CCC0D9" w:sz="4" w:space="0"/>
          <w:right w:val="single" w:color="CCC0D9" w:sz="4" w:space="0"/>
          <w:bottom w:val="single" w:color="CCC0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7" w:sz="12" w:space="0"/>
        </w:tcBorders>
      </w:tcPr>
    </w:tblStylePr>
  </w:style>
  <w:style w:type="table" w:styleId="57">
    <w:name w:val="Bordered - Accent 5"/>
    <w:basedOn w:val="20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6DDE8" w:sz="4" w:space="0"/>
        <w:top w:val="single" w:color="B6DDE8" w:sz="4" w:space="0"/>
        <w:right w:val="single" w:color="B6DDE8" w:sz="4" w:space="0"/>
        <w:bottom w:val="single" w:color="B6DDE8" w:sz="4" w:space="0"/>
        <w:insideV w:val="single" w:color="B6DDE8" w:sz="4" w:space="0"/>
        <w:insideH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/>
          <w:top w:val="single" w:color="B6DDE8" w:sz="4" w:space="0"/>
          <w:right w:val="single" w:color="B6DDE8" w:sz="4" w:space="0"/>
          <w:bottom w:val="single" w:color="B6DDE8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DDC" w:sz="12" w:space="0"/>
        </w:tcBorders>
      </w:tcPr>
    </w:tblStylePr>
  </w:style>
  <w:style w:type="table" w:styleId="58">
    <w:name w:val="Bordered - Accent 6"/>
    <w:basedOn w:val="20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BD4B4" w:sz="4" w:space="0"/>
        <w:top w:val="single" w:color="FBD4B4" w:sz="4" w:space="0"/>
        <w:right w:val="single" w:color="FBD4B4" w:sz="4" w:space="0"/>
        <w:bottom w:val="single" w:color="FBD4B4" w:sz="4" w:space="0"/>
        <w:insideV w:val="single" w:color="FBD4B4" w:sz="4" w:space="0"/>
        <w:insideH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/>
          <w:top w:val="single" w:color="FBD4B4" w:sz="4" w:space="0"/>
          <w:right w:val="single" w:color="FBD4B4" w:sz="4" w:space="0"/>
          <w:bottom w:val="single" w:color="FBD4B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BF8F" w:sz="12" w:space="0"/>
        </w:tcBorders>
      </w:tcPr>
    </w:tblStylePr>
  </w:style>
  <w:style w:type="table" w:styleId="59">
    <w:name w:val="Bordered &amp; Lined"/>
    <w:basedOn w:val="20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595959" w:sz="4" w:space="0"/>
        <w:top w:val="single" w:color="595959" w:sz="4" w:space="0"/>
        <w:right w:val="single" w:color="595959" w:sz="4" w:space="0"/>
        <w:bottom w:val="single" w:color="595959" w:sz="4" w:space="0"/>
        <w:insideV w:val="single" w:color="595959" w:sz="4" w:space="0"/>
        <w:insideH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9D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60">
    <w:name w:val="Bordered &amp; Lined - Accent 1"/>
    <w:basedOn w:val="20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1F497D" w:sz="4" w:space="0"/>
        <w:top w:val="single" w:color="1F497D" w:sz="4" w:space="0"/>
        <w:right w:val="single" w:color="1F497D" w:sz="4" w:space="0"/>
        <w:bottom w:val="single" w:color="1F497D" w:sz="4" w:space="0"/>
        <w:insideV w:val="single" w:color="1F497D" w:sz="4" w:space="0"/>
        <w:insideH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61">
    <w:name w:val="Bordered &amp; Lined - Accent 2"/>
    <w:basedOn w:val="20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0504D" w:sz="4" w:space="0"/>
        <w:top w:val="single" w:color="C0504D" w:sz="4" w:space="0"/>
        <w:right w:val="single" w:color="C0504D" w:sz="4" w:space="0"/>
        <w:bottom w:val="single" w:color="C0504D" w:sz="4" w:space="0"/>
        <w:insideV w:val="single" w:color="C0504D" w:sz="4" w:space="0"/>
        <w:insideH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62">
    <w:name w:val="Bordered &amp; Lined - Accent 3"/>
    <w:basedOn w:val="20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6923C" w:sz="4" w:space="0"/>
        <w:top w:val="single" w:color="76923C" w:sz="4" w:space="0"/>
        <w:right w:val="single" w:color="76923C" w:sz="4" w:space="0"/>
        <w:bottom w:val="single" w:color="76923C" w:sz="4" w:space="0"/>
        <w:insideV w:val="single" w:color="76923C" w:sz="4" w:space="0"/>
        <w:insideH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B59"/>
      </w:tcPr>
    </w:tblStylePr>
  </w:style>
  <w:style w:type="table" w:styleId="63">
    <w:name w:val="Bordered &amp; Lined - Accent 4"/>
    <w:basedOn w:val="20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8064A2" w:sz="4" w:space="0"/>
        <w:top w:val="single" w:color="8064A2" w:sz="4" w:space="0"/>
        <w:right w:val="single" w:color="8064A2" w:sz="4" w:space="0"/>
        <w:bottom w:val="single" w:color="8064A2" w:sz="4" w:space="0"/>
        <w:insideV w:val="single" w:color="8064A2" w:sz="4" w:space="0"/>
        <w:insideH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64">
    <w:name w:val="Bordered &amp; Lined - Accent 5"/>
    <w:basedOn w:val="20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31849B" w:sz="4" w:space="0"/>
        <w:top w:val="single" w:color="31849B" w:sz="4" w:space="0"/>
        <w:right w:val="single" w:color="31849B" w:sz="4" w:space="0"/>
        <w:bottom w:val="single" w:color="31849B" w:sz="4" w:space="0"/>
        <w:insideV w:val="single" w:color="31849B" w:sz="4" w:space="0"/>
        <w:insideH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65">
    <w:name w:val="Bordered &amp; Lined - Accent 6"/>
    <w:basedOn w:val="20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36C0A" w:sz="4" w:space="0"/>
        <w:top w:val="single" w:color="E36C0A" w:sz="4" w:space="0"/>
        <w:right w:val="single" w:color="E36C0A" w:sz="4" w:space="0"/>
        <w:bottom w:val="single" w:color="E36C0A" w:sz="4" w:space="0"/>
        <w:insideV w:val="single" w:color="E36C0A" w:sz="4" w:space="0"/>
        <w:insideH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paragraph" w:styleId="67">
    <w:name w:val="footnote text"/>
    <w:basedOn w:val="202"/>
    <w:link w:val="68"/>
    <w:uiPriority w:val="99"/>
    <w:semiHidden/>
    <w:unhideWhenUsed/>
    <w:rPr>
      <w:sz w:val="18"/>
    </w:rPr>
    <w:pPr>
      <w:spacing w:lineRule="auto" w:line="240" w:after="40"/>
    </w:pPr>
  </w:style>
  <w:style w:type="character" w:styleId="68">
    <w:name w:val="Footnote Text Char"/>
    <w:link w:val="67"/>
    <w:uiPriority w:val="99"/>
    <w:rPr>
      <w:sz w:val="18"/>
    </w:rPr>
  </w:style>
  <w:style w:type="character" w:styleId="69">
    <w:name w:val="footnote reference"/>
    <w:basedOn w:val="205"/>
    <w:uiPriority w:val="99"/>
    <w:unhideWhenUsed/>
    <w:rPr>
      <w:vertAlign w:val="superscript"/>
    </w:rPr>
  </w:style>
  <w:style w:type="paragraph" w:styleId="70">
    <w:name w:val="toc 1"/>
    <w:basedOn w:val="202"/>
    <w:next w:val="202"/>
    <w:uiPriority w:val="39"/>
    <w:unhideWhenUsed/>
    <w:pPr>
      <w:ind w:left="0" w:right="0" w:hanging="0"/>
      <w:spacing w:after="57"/>
    </w:pPr>
  </w:style>
  <w:style w:type="paragraph" w:styleId="71">
    <w:name w:val="toc 2"/>
    <w:basedOn w:val="202"/>
    <w:next w:val="202"/>
    <w:uiPriority w:val="39"/>
    <w:unhideWhenUsed/>
    <w:pPr>
      <w:ind w:left="283" w:right="0" w:hanging="0"/>
      <w:spacing w:after="57"/>
    </w:pPr>
  </w:style>
  <w:style w:type="paragraph" w:styleId="72">
    <w:name w:val="toc 3"/>
    <w:basedOn w:val="202"/>
    <w:next w:val="202"/>
    <w:uiPriority w:val="39"/>
    <w:unhideWhenUsed/>
    <w:pPr>
      <w:ind w:left="567" w:right="0" w:hanging="0"/>
      <w:spacing w:after="57"/>
    </w:pPr>
  </w:style>
  <w:style w:type="paragraph" w:styleId="73">
    <w:name w:val="toc 4"/>
    <w:basedOn w:val="202"/>
    <w:next w:val="202"/>
    <w:uiPriority w:val="39"/>
    <w:unhideWhenUsed/>
    <w:pPr>
      <w:ind w:left="850" w:right="0" w:hanging="0"/>
      <w:spacing w:after="57"/>
    </w:pPr>
  </w:style>
  <w:style w:type="paragraph" w:styleId="74">
    <w:name w:val="toc 5"/>
    <w:basedOn w:val="202"/>
    <w:next w:val="202"/>
    <w:uiPriority w:val="39"/>
    <w:unhideWhenUsed/>
    <w:pPr>
      <w:ind w:left="1134" w:right="0" w:hanging="0"/>
      <w:spacing w:after="57"/>
    </w:pPr>
  </w:style>
  <w:style w:type="paragraph" w:styleId="75">
    <w:name w:val="toc 6"/>
    <w:basedOn w:val="202"/>
    <w:next w:val="202"/>
    <w:uiPriority w:val="39"/>
    <w:unhideWhenUsed/>
    <w:pPr>
      <w:ind w:left="1417" w:right="0" w:hanging="0"/>
      <w:spacing w:after="57"/>
    </w:pPr>
  </w:style>
  <w:style w:type="paragraph" w:styleId="76">
    <w:name w:val="toc 7"/>
    <w:basedOn w:val="202"/>
    <w:next w:val="202"/>
    <w:uiPriority w:val="39"/>
    <w:unhideWhenUsed/>
    <w:pPr>
      <w:ind w:left="1701" w:right="0" w:hanging="0"/>
      <w:spacing w:after="57"/>
    </w:pPr>
  </w:style>
  <w:style w:type="paragraph" w:styleId="77">
    <w:name w:val="toc 8"/>
    <w:basedOn w:val="202"/>
    <w:next w:val="202"/>
    <w:uiPriority w:val="39"/>
    <w:unhideWhenUsed/>
    <w:pPr>
      <w:ind w:left="1984" w:right="0" w:hanging="0"/>
      <w:spacing w:after="57"/>
    </w:pPr>
  </w:style>
  <w:style w:type="paragraph" w:styleId="78">
    <w:name w:val="toc 9"/>
    <w:basedOn w:val="202"/>
    <w:next w:val="202"/>
    <w:uiPriority w:val="39"/>
    <w:unhideWhenUsed/>
    <w:pPr>
      <w:ind w:left="2268" w:right="0" w:hanging="0"/>
      <w:spacing w:after="57"/>
    </w:pPr>
  </w:style>
  <w:style w:type="paragraph" w:styleId="79">
    <w:name w:val="TOC Heading"/>
    <w:uiPriority w:val="39"/>
    <w:unhideWhenUsed/>
  </w:style>
  <w:style w:type="paragraph" w:styleId="202" w:default="1">
    <w:name w:val="Normal"/>
    <w:qFormat/>
    <w:rPr>
      <w:rFonts w:ascii="Open Sans" w:hAnsi="Open Sans"/>
    </w:rPr>
    <w:pPr>
      <w:contextualSpacing w:val="true"/>
      <w:jc w:val="both"/>
      <w:spacing w:lineRule="auto" w:line="276" w:after="120"/>
    </w:pPr>
  </w:style>
  <w:style w:type="paragraph" w:styleId="203">
    <w:name w:val="Heading 1"/>
    <w:basedOn w:val="202"/>
    <w:next w:val="202"/>
    <w:link w:val="226"/>
    <w:qFormat/>
    <w:uiPriority w:val="9"/>
    <w:rPr>
      <w:rFonts w:cs="Open Sans" w:eastAsia="Calibri"/>
      <w:b/>
      <w:color w:val="178F96"/>
      <w:sz w:val="28"/>
      <w:szCs w:val="36"/>
    </w:rPr>
    <w:pPr>
      <w:jc w:val="center"/>
      <w:spacing w:lineRule="auto" w:line="240" w:after="100" w:afterAutospacing="1" w:before="100" w:beforeAutospacing="1"/>
      <w:outlineLvl w:val="0"/>
    </w:pPr>
  </w:style>
  <w:style w:type="paragraph" w:styleId="204">
    <w:name w:val="Heading 2"/>
    <w:basedOn w:val="202"/>
    <w:next w:val="202"/>
    <w:link w:val="227"/>
    <w:qFormat/>
    <w:uiPriority w:val="9"/>
    <w:unhideWhenUsed/>
    <w:rPr>
      <w:rFonts w:cs="Open Sans" w:eastAsia="Times New Roman"/>
      <w:b/>
      <w:u w:val="single"/>
      <w:lang w:eastAsia="fr-FR"/>
    </w:rPr>
    <w:pPr>
      <w:outlineLvl w:val="1"/>
    </w:pPr>
  </w:style>
  <w:style w:type="character" w:styleId="205" w:default="1">
    <w:name w:val="Default Paragraph Font"/>
    <w:uiPriority w:val="1"/>
    <w:semiHidden/>
    <w:unhideWhenUsed/>
  </w:style>
  <w:style w:type="table" w:styleId="20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207" w:default="1">
    <w:name w:val="No List"/>
    <w:uiPriority w:val="99"/>
    <w:semiHidden/>
    <w:unhideWhenUsed/>
  </w:style>
  <w:style w:type="paragraph" w:styleId="208">
    <w:name w:val="Header"/>
    <w:basedOn w:val="202"/>
    <w:link w:val="209"/>
    <w:uiPriority w:val="99"/>
    <w:unhideWhenUsed/>
    <w:pPr>
      <w:spacing w:lineRule="auto" w:line="240" w:after="0"/>
      <w:tabs>
        <w:tab w:val="center" w:pos="4536" w:leader="none"/>
        <w:tab w:val="right" w:pos="9072" w:leader="none"/>
      </w:tabs>
    </w:pPr>
  </w:style>
  <w:style w:type="character" w:styleId="209" w:customStyle="1">
    <w:name w:val="En-tête Car"/>
    <w:basedOn w:val="205"/>
    <w:link w:val="208"/>
    <w:uiPriority w:val="99"/>
  </w:style>
  <w:style w:type="paragraph" w:styleId="210">
    <w:name w:val="Footer"/>
    <w:basedOn w:val="202"/>
    <w:link w:val="211"/>
    <w:uiPriority w:val="99"/>
    <w:unhideWhenUsed/>
    <w:pPr>
      <w:spacing w:lineRule="auto" w:line="240" w:after="0"/>
      <w:tabs>
        <w:tab w:val="center" w:pos="4536" w:leader="none"/>
        <w:tab w:val="right" w:pos="9072" w:leader="none"/>
      </w:tabs>
    </w:pPr>
  </w:style>
  <w:style w:type="character" w:styleId="211" w:customStyle="1">
    <w:name w:val="Pied de page Car"/>
    <w:basedOn w:val="205"/>
    <w:link w:val="210"/>
    <w:uiPriority w:val="99"/>
  </w:style>
  <w:style w:type="character" w:styleId="212">
    <w:name w:val="Hyperlink"/>
    <w:basedOn w:val="205"/>
    <w:uiPriority w:val="99"/>
    <w:unhideWhenUsed/>
    <w:rPr>
      <w:color w:val="0563C1" w:themeColor="hyperlink"/>
      <w:u w:val="single"/>
    </w:rPr>
  </w:style>
  <w:style w:type="paragraph" w:styleId="213" w:customStyle="1">
    <w:name w:val="Default"/>
    <w:rPr>
      <w:rFonts w:ascii="Cambria" w:hAnsi="Cambria" w:cs="Cambria"/>
      <w:color w:val="000000"/>
      <w:sz w:val="24"/>
      <w:szCs w:val="24"/>
    </w:rPr>
    <w:pPr>
      <w:spacing w:lineRule="auto" w:line="240" w:after="0"/>
    </w:pPr>
  </w:style>
  <w:style w:type="table" w:styleId="214">
    <w:name w:val="Table Grid"/>
    <w:basedOn w:val="206"/>
    <w:uiPriority w:val="39"/>
    <w:pPr>
      <w:spacing w:lineRule="auto" w:line="240" w:after="0"/>
    </w:pPr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  <w:style w:type="table" w:styleId="215">
    <w:name w:val="Grid Table Light"/>
    <w:basedOn w:val="206"/>
    <w:uiPriority w:val="40"/>
    <w:pPr>
      <w:spacing w:lineRule="auto" w:line="240" w:after="0"/>
    </w:pPr>
    <w:tblPr>
      <w:tblBorders>
        <w:left w:val="single" w:color="BFBFBF" w:sz="4" w:space="0" w:themeColor="background1" w:themeShade="BF"/>
        <w:top w:val="single" w:color="BFBFBF" w:sz="4" w:space="0" w:themeColor="background1" w:themeShade="BF"/>
        <w:right w:val="single" w:color="BFBFBF" w:sz="4" w:space="0" w:themeColor="background1" w:themeShade="BF"/>
        <w:bottom w:val="single" w:color="BFBFBF" w:sz="4" w:space="0" w:themeColor="background1" w:themeShade="BF"/>
        <w:insideV w:val="single" w:color="BFBFBF" w:sz="4" w:space="0" w:themeColor="background1" w:themeShade="BF"/>
        <w:insideH w:val="single" w:color="BFBFBF" w:sz="4" w:space="0" w:themeColor="background1" w:themeShade="BF"/>
      </w:tblBorders>
    </w:tblPr>
  </w:style>
  <w:style w:type="paragraph" w:styleId="216">
    <w:name w:val="List Paragraph"/>
    <w:basedOn w:val="202"/>
    <w:qFormat/>
    <w:uiPriority w:val="34"/>
    <w:pPr>
      <w:ind w:left="720"/>
      <w:spacing w:after="200"/>
    </w:pPr>
  </w:style>
  <w:style w:type="character" w:styleId="217">
    <w:name w:val="Strong"/>
    <w:basedOn w:val="205"/>
    <w:qFormat/>
    <w:uiPriority w:val="22"/>
    <w:rPr>
      <w:b/>
      <w:bCs/>
    </w:rPr>
  </w:style>
  <w:style w:type="table" w:styleId="218" w:customStyle="1">
    <w:name w:val="Grille de tableau claire1"/>
    <w:basedOn w:val="206"/>
    <w:next w:val="215"/>
    <w:uiPriority w:val="40"/>
    <w:pPr>
      <w:spacing w:lineRule="auto" w:line="240" w:after="0"/>
    </w:pPr>
    <w:tblPr>
      <w:tblBorders>
        <w:left w:val="single" w:color="BFBFBF" w:sz="4" w:space="0" w:themeColor="background1" w:themeShade="BF"/>
        <w:top w:val="single" w:color="BFBFBF" w:sz="4" w:space="0" w:themeColor="background1" w:themeShade="BF"/>
        <w:right w:val="single" w:color="BFBFBF" w:sz="4" w:space="0" w:themeColor="background1" w:themeShade="BF"/>
        <w:bottom w:val="single" w:color="BFBFBF" w:sz="4" w:space="0" w:themeColor="background1" w:themeShade="BF"/>
        <w:insideV w:val="single" w:color="BFBFBF" w:sz="4" w:space="0" w:themeColor="background1" w:themeShade="BF"/>
        <w:insideH w:val="single" w:color="BFBFBF" w:sz="4" w:space="0" w:themeColor="background1" w:themeShade="BF"/>
      </w:tblBorders>
    </w:tblPr>
  </w:style>
  <w:style w:type="paragraph" w:styleId="219">
    <w:name w:val="Balloon Text"/>
    <w:basedOn w:val="202"/>
    <w:link w:val="220"/>
    <w:uiPriority w:val="99"/>
    <w:semiHidden/>
    <w:unhideWhenUsed/>
    <w:rPr>
      <w:rFonts w:ascii="Segoe UI" w:hAnsi="Segoe UI" w:cs="Segoe UI"/>
      <w:sz w:val="18"/>
      <w:szCs w:val="18"/>
    </w:rPr>
    <w:pPr>
      <w:spacing w:lineRule="auto" w:line="240" w:after="0"/>
    </w:pPr>
  </w:style>
  <w:style w:type="character" w:styleId="220" w:customStyle="1">
    <w:name w:val="Texte de bulles Car"/>
    <w:basedOn w:val="205"/>
    <w:link w:val="219"/>
    <w:uiPriority w:val="99"/>
    <w:semiHidden/>
    <w:rPr>
      <w:rFonts w:ascii="Segoe UI" w:hAnsi="Segoe UI" w:cs="Segoe UI"/>
      <w:sz w:val="18"/>
      <w:szCs w:val="18"/>
    </w:rPr>
  </w:style>
  <w:style w:type="character" w:styleId="221">
    <w:name w:val="annotation reference"/>
    <w:basedOn w:val="205"/>
    <w:uiPriority w:val="99"/>
    <w:semiHidden/>
    <w:unhideWhenUsed/>
    <w:rPr>
      <w:sz w:val="16"/>
      <w:szCs w:val="16"/>
    </w:rPr>
  </w:style>
  <w:style w:type="paragraph" w:styleId="222">
    <w:name w:val="annotation text"/>
    <w:basedOn w:val="202"/>
    <w:link w:val="223"/>
    <w:uiPriority w:val="99"/>
    <w:semiHidden/>
    <w:unhideWhenUsed/>
    <w:rPr>
      <w:szCs w:val="20"/>
    </w:rPr>
    <w:pPr>
      <w:spacing w:lineRule="auto" w:line="240"/>
    </w:pPr>
  </w:style>
  <w:style w:type="character" w:styleId="223" w:customStyle="1">
    <w:name w:val="Commentaire Car"/>
    <w:basedOn w:val="205"/>
    <w:link w:val="222"/>
    <w:uiPriority w:val="99"/>
    <w:semiHidden/>
    <w:rPr>
      <w:sz w:val="20"/>
      <w:szCs w:val="20"/>
    </w:rPr>
  </w:style>
  <w:style w:type="paragraph" w:styleId="224">
    <w:name w:val="annotation subject"/>
    <w:basedOn w:val="222"/>
    <w:next w:val="222"/>
    <w:link w:val="225"/>
    <w:uiPriority w:val="99"/>
    <w:semiHidden/>
    <w:unhideWhenUsed/>
    <w:rPr>
      <w:b/>
      <w:bCs/>
    </w:rPr>
  </w:style>
  <w:style w:type="character" w:styleId="225" w:customStyle="1">
    <w:name w:val="Objet du commentaire Car"/>
    <w:basedOn w:val="223"/>
    <w:link w:val="224"/>
    <w:uiPriority w:val="99"/>
    <w:semiHidden/>
    <w:rPr>
      <w:b/>
      <w:bCs/>
      <w:sz w:val="20"/>
      <w:szCs w:val="20"/>
    </w:rPr>
  </w:style>
  <w:style w:type="character" w:styleId="226" w:customStyle="1">
    <w:name w:val="Titre 1 Car"/>
    <w:basedOn w:val="205"/>
    <w:link w:val="203"/>
    <w:uiPriority w:val="9"/>
    <w:rPr>
      <w:rFonts w:ascii="Open Sans" w:hAnsi="Open Sans" w:cs="Open Sans" w:eastAsia="Calibri"/>
      <w:b/>
      <w:color w:val="178F96"/>
      <w:sz w:val="28"/>
      <w:szCs w:val="36"/>
    </w:rPr>
  </w:style>
  <w:style w:type="character" w:styleId="227" w:customStyle="1">
    <w:name w:val="Titre 2 Car"/>
    <w:basedOn w:val="205"/>
    <w:link w:val="204"/>
    <w:uiPriority w:val="9"/>
    <w:rPr>
      <w:rFonts w:ascii="Open Sans" w:hAnsi="Open Sans" w:cs="Open Sans" w:eastAsia="Times New Roman"/>
      <w:b/>
      <w:u w:val="single"/>
      <w:lang w:eastAsia="fr-F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yperlink" Target="mailto:wow.cap2025@uca.fr" TargetMode="External"/><Relationship Id="rId13" Type="http://schemas.openxmlformats.org/officeDocument/2006/relationships/hyperlink" Target="https://cap2025.fr/" TargetMode="External"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http://cap2025.fr" TargetMode="External"/><Relationship Id="rId2" Type="http://schemas.openxmlformats.org/officeDocument/2006/relationships/image" Target="media/image7.jpg"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8.jpg"/><Relationship Id="rId2" Type="http://schemas.openxmlformats.org/officeDocument/2006/relationships/hyperlink" Target="http://cap2025.fr" TargetMode="External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3.jpg"/><Relationship Id="rId2" Type="http://schemas.openxmlformats.org/officeDocument/2006/relationships/image" Target="media/image4.png"/><Relationship Id="rId3" Type="http://schemas.openxmlformats.org/officeDocument/2006/relationships/image" Target="media/image5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ONLYOFFICE/5.2.8.24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</cp:coreProperties>
</file>